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F52A" w14:textId="77777777" w:rsidR="00383ECE" w:rsidRPr="00C773C8" w:rsidRDefault="00020578"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ЗАТВЕРДЖЕНО</w:t>
      </w:r>
    </w:p>
    <w:p w14:paraId="2CF6347C" w14:textId="77777777" w:rsidR="00190851"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Протокол засідання Правління</w:t>
      </w:r>
    </w:p>
    <w:p w14:paraId="7C4845FF" w14:textId="77777777" w:rsidR="00190851"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публічного акціонерного товариства</w:t>
      </w:r>
    </w:p>
    <w:p w14:paraId="7BB23661" w14:textId="77777777" w:rsidR="00190851" w:rsidRPr="00C773C8" w:rsidRDefault="001B44A8"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w:t>
      </w:r>
      <w:r w:rsidR="00190851" w:rsidRPr="00C773C8">
        <w:rPr>
          <w:rFonts w:ascii="Times New Roman" w:hAnsi="Times New Roman"/>
          <w:szCs w:val="24"/>
          <w:lang w:val="uk-UA"/>
        </w:rPr>
        <w:t>Розрахунковий центр з обслуговування договорів на фінансових ринках</w:t>
      </w:r>
      <w:r w:rsidRPr="00C773C8">
        <w:rPr>
          <w:rFonts w:ascii="Times New Roman" w:hAnsi="Times New Roman"/>
          <w:szCs w:val="24"/>
          <w:lang w:val="uk-UA"/>
        </w:rPr>
        <w:t>»</w:t>
      </w:r>
    </w:p>
    <w:p w14:paraId="7EDD130E" w14:textId="77777777" w:rsidR="00190851" w:rsidRPr="00C773C8" w:rsidRDefault="00952906"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26</w:t>
      </w:r>
      <w:r w:rsidR="00190851" w:rsidRPr="00C773C8">
        <w:rPr>
          <w:rFonts w:ascii="Times New Roman" w:hAnsi="Times New Roman"/>
          <w:szCs w:val="24"/>
          <w:lang w:val="uk-UA"/>
        </w:rPr>
        <w:t>.0</w:t>
      </w:r>
      <w:r w:rsidR="00254582" w:rsidRPr="00C773C8">
        <w:rPr>
          <w:rFonts w:ascii="Times New Roman" w:hAnsi="Times New Roman"/>
          <w:szCs w:val="24"/>
          <w:lang w:val="uk-UA"/>
        </w:rPr>
        <w:t>5</w:t>
      </w:r>
      <w:r w:rsidR="00190851" w:rsidRPr="00C773C8">
        <w:rPr>
          <w:rFonts w:ascii="Times New Roman" w:hAnsi="Times New Roman"/>
          <w:szCs w:val="24"/>
          <w:lang w:val="uk-UA"/>
        </w:rPr>
        <w:t>.20</w:t>
      </w:r>
      <w:r w:rsidR="00254582" w:rsidRPr="00C773C8">
        <w:rPr>
          <w:rFonts w:ascii="Times New Roman" w:hAnsi="Times New Roman"/>
          <w:szCs w:val="24"/>
          <w:lang w:val="uk-UA"/>
        </w:rPr>
        <w:t>21</w:t>
      </w:r>
      <w:r w:rsidR="00190851" w:rsidRPr="00C773C8">
        <w:rPr>
          <w:rFonts w:ascii="Times New Roman" w:hAnsi="Times New Roman"/>
          <w:szCs w:val="24"/>
          <w:lang w:val="uk-UA"/>
        </w:rPr>
        <w:t xml:space="preserve"> №</w:t>
      </w:r>
      <w:r w:rsidR="008A301B" w:rsidRPr="00C773C8">
        <w:rPr>
          <w:rFonts w:ascii="Times New Roman" w:hAnsi="Times New Roman"/>
          <w:szCs w:val="24"/>
          <w:lang w:val="uk-UA"/>
        </w:rPr>
        <w:t>22</w:t>
      </w:r>
    </w:p>
    <w:p w14:paraId="02310EFA" w14:textId="77777777" w:rsidR="002C0578" w:rsidRPr="00C773C8" w:rsidRDefault="002C0578" w:rsidP="00363FCB">
      <w:pPr>
        <w:spacing w:before="0" w:after="0"/>
        <w:ind w:left="5670" w:firstLine="0"/>
        <w:jc w:val="left"/>
        <w:rPr>
          <w:rFonts w:ascii="Times New Roman" w:hAnsi="Times New Roman"/>
          <w:szCs w:val="24"/>
          <w:lang w:val="uk-UA"/>
        </w:rPr>
      </w:pPr>
    </w:p>
    <w:p w14:paraId="2F184F48" w14:textId="77777777" w:rsidR="00190851"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 xml:space="preserve">Зареєстровано </w:t>
      </w:r>
    </w:p>
    <w:p w14:paraId="52A65B6B" w14:textId="77777777" w:rsidR="00190851"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в Національній комісії з цінних паперів</w:t>
      </w:r>
    </w:p>
    <w:p w14:paraId="530DF5AE" w14:textId="77777777" w:rsidR="000546CB"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 xml:space="preserve">та фондового ринку </w:t>
      </w:r>
    </w:p>
    <w:p w14:paraId="5996FDEF" w14:textId="77777777" w:rsidR="00190851" w:rsidRPr="00C773C8" w:rsidRDefault="00190851" w:rsidP="00363FCB">
      <w:pPr>
        <w:spacing w:before="0" w:after="0"/>
        <w:ind w:left="5670" w:firstLine="0"/>
        <w:jc w:val="left"/>
        <w:rPr>
          <w:rFonts w:ascii="Times New Roman" w:hAnsi="Times New Roman"/>
          <w:szCs w:val="24"/>
          <w:lang w:val="uk-UA"/>
        </w:rPr>
      </w:pPr>
      <w:r w:rsidRPr="00C773C8">
        <w:rPr>
          <w:rFonts w:ascii="Times New Roman" w:hAnsi="Times New Roman"/>
          <w:szCs w:val="24"/>
          <w:lang w:val="uk-UA"/>
        </w:rPr>
        <w:t>рішенням від</w:t>
      </w:r>
      <w:r w:rsidR="000546CB" w:rsidRPr="00C773C8">
        <w:rPr>
          <w:rFonts w:ascii="Times New Roman" w:hAnsi="Times New Roman"/>
          <w:szCs w:val="24"/>
          <w:lang w:val="uk-UA"/>
        </w:rPr>
        <w:t xml:space="preserve"> </w:t>
      </w:r>
      <w:r w:rsidR="008158EC" w:rsidRPr="00C773C8">
        <w:rPr>
          <w:rFonts w:ascii="Times New Roman" w:hAnsi="Times New Roman"/>
          <w:szCs w:val="24"/>
          <w:lang w:val="uk-UA"/>
        </w:rPr>
        <w:t>17.06.2021 №407</w:t>
      </w:r>
    </w:p>
    <w:p w14:paraId="10989EFB" w14:textId="77777777" w:rsidR="00AC19B3" w:rsidRPr="00C773C8" w:rsidRDefault="00AC19B3" w:rsidP="00363FCB">
      <w:pPr>
        <w:spacing w:before="0" w:after="0"/>
        <w:ind w:left="5670" w:firstLine="0"/>
        <w:jc w:val="left"/>
        <w:rPr>
          <w:rFonts w:ascii="Times New Roman" w:hAnsi="Times New Roman"/>
          <w:lang w:val="uk-UA"/>
        </w:rPr>
      </w:pPr>
    </w:p>
    <w:p w14:paraId="4A17BEE7"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Викладено у новій редакції</w:t>
      </w:r>
    </w:p>
    <w:p w14:paraId="0C0374D8"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Протокол засідання Правління</w:t>
      </w:r>
    </w:p>
    <w:p w14:paraId="7BA63C89"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публічного акціонерного товариства</w:t>
      </w:r>
    </w:p>
    <w:p w14:paraId="336D4B35"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"Розрахунковий центр з обслуговування договорів на фінансових ринках"</w:t>
      </w:r>
    </w:p>
    <w:p w14:paraId="02EAF86A" w14:textId="10EE6E2E" w:rsidR="00AC19B3" w:rsidRPr="00C773C8" w:rsidRDefault="00317745" w:rsidP="00363FCB">
      <w:pPr>
        <w:spacing w:before="0" w:after="0"/>
        <w:ind w:left="5670" w:firstLine="0"/>
        <w:jc w:val="left"/>
        <w:rPr>
          <w:rFonts w:ascii="Times New Roman" w:hAnsi="Times New Roman"/>
          <w:sz w:val="24"/>
          <w:szCs w:val="24"/>
          <w:lang w:val="uk-UA"/>
        </w:rPr>
      </w:pPr>
      <w:r>
        <w:rPr>
          <w:rFonts w:ascii="Times New Roman" w:hAnsi="Times New Roman"/>
          <w:sz w:val="24"/>
          <w:szCs w:val="24"/>
          <w:lang w:val="uk-UA"/>
        </w:rPr>
        <w:t>10</w:t>
      </w:r>
      <w:r w:rsidR="00F57A00" w:rsidRPr="00C773C8">
        <w:rPr>
          <w:rFonts w:ascii="Times New Roman" w:hAnsi="Times New Roman"/>
          <w:sz w:val="24"/>
          <w:szCs w:val="24"/>
          <w:lang w:val="uk-UA"/>
        </w:rPr>
        <w:t>.0</w:t>
      </w:r>
      <w:r>
        <w:rPr>
          <w:rFonts w:ascii="Times New Roman" w:hAnsi="Times New Roman"/>
          <w:sz w:val="24"/>
          <w:szCs w:val="24"/>
          <w:lang w:val="uk-UA"/>
        </w:rPr>
        <w:t>7</w:t>
      </w:r>
      <w:r w:rsidR="00F57A00" w:rsidRPr="00C773C8">
        <w:rPr>
          <w:rFonts w:ascii="Times New Roman" w:hAnsi="Times New Roman"/>
          <w:sz w:val="24"/>
          <w:szCs w:val="24"/>
          <w:lang w:val="uk-UA"/>
        </w:rPr>
        <w:t>.202</w:t>
      </w:r>
      <w:r>
        <w:rPr>
          <w:rFonts w:ascii="Times New Roman" w:hAnsi="Times New Roman"/>
          <w:sz w:val="24"/>
          <w:szCs w:val="24"/>
          <w:lang w:val="uk-UA"/>
        </w:rPr>
        <w:t>4</w:t>
      </w:r>
      <w:r w:rsidR="00F57A00" w:rsidRPr="00C773C8">
        <w:rPr>
          <w:rFonts w:ascii="Times New Roman" w:hAnsi="Times New Roman"/>
          <w:sz w:val="24"/>
          <w:szCs w:val="24"/>
          <w:lang w:val="uk-UA"/>
        </w:rPr>
        <w:t xml:space="preserve"> </w:t>
      </w:r>
      <w:r w:rsidR="00AC19B3" w:rsidRPr="00C773C8">
        <w:rPr>
          <w:rFonts w:ascii="Times New Roman" w:hAnsi="Times New Roman"/>
          <w:sz w:val="24"/>
          <w:szCs w:val="24"/>
          <w:lang w:val="uk-UA"/>
        </w:rPr>
        <w:t>№</w:t>
      </w:r>
      <w:r w:rsidR="0064216A">
        <w:rPr>
          <w:rFonts w:ascii="Times New Roman" w:hAnsi="Times New Roman"/>
          <w:sz w:val="24"/>
          <w:szCs w:val="24"/>
          <w:lang w:val="uk-UA"/>
        </w:rPr>
        <w:t>33</w:t>
      </w:r>
    </w:p>
    <w:p w14:paraId="0B48AAEA" w14:textId="77777777" w:rsidR="00AC19B3" w:rsidRPr="00C773C8" w:rsidRDefault="00AC19B3" w:rsidP="00363FCB">
      <w:pPr>
        <w:spacing w:before="0" w:after="0"/>
        <w:ind w:left="5670" w:firstLine="0"/>
        <w:jc w:val="left"/>
        <w:rPr>
          <w:rFonts w:ascii="Times New Roman" w:hAnsi="Times New Roman"/>
          <w:b/>
          <w:lang w:val="uk-UA"/>
        </w:rPr>
      </w:pPr>
    </w:p>
    <w:p w14:paraId="7DD19385"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Зареєстровано у новій редакції</w:t>
      </w:r>
    </w:p>
    <w:p w14:paraId="6C155535"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в Національній комісії з цінних паперів</w:t>
      </w:r>
    </w:p>
    <w:p w14:paraId="0972C592" w14:textId="77777777"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та фондового ринку</w:t>
      </w:r>
    </w:p>
    <w:p w14:paraId="13123A7F" w14:textId="2FCED1AD" w:rsidR="00AC19B3" w:rsidRPr="00C773C8" w:rsidRDefault="00AC19B3" w:rsidP="00363FCB">
      <w:pPr>
        <w:spacing w:before="0" w:after="0"/>
        <w:ind w:left="5670" w:firstLine="0"/>
        <w:jc w:val="left"/>
        <w:rPr>
          <w:rFonts w:ascii="Times New Roman" w:hAnsi="Times New Roman"/>
          <w:lang w:val="uk-UA"/>
        </w:rPr>
      </w:pPr>
      <w:r w:rsidRPr="00C773C8">
        <w:rPr>
          <w:rFonts w:ascii="Times New Roman" w:hAnsi="Times New Roman"/>
          <w:lang w:val="uk-UA"/>
        </w:rPr>
        <w:t>рішенням від</w:t>
      </w:r>
      <w:r w:rsidR="00F57A00" w:rsidRPr="00C773C8">
        <w:rPr>
          <w:rFonts w:ascii="Times New Roman" w:hAnsi="Times New Roman"/>
          <w:lang w:val="uk-UA"/>
        </w:rPr>
        <w:t xml:space="preserve"> </w:t>
      </w:r>
      <w:r w:rsidR="000D7C8F">
        <w:rPr>
          <w:rFonts w:ascii="Times New Roman" w:hAnsi="Times New Roman"/>
          <w:lang w:val="uk-UA"/>
        </w:rPr>
        <w:t>12</w:t>
      </w:r>
      <w:r w:rsidR="008D1C08">
        <w:rPr>
          <w:rFonts w:ascii="Times New Roman" w:hAnsi="Times New Roman"/>
          <w:lang w:val="uk-UA"/>
        </w:rPr>
        <w:t>.</w:t>
      </w:r>
      <w:r w:rsidR="000D7C8F">
        <w:rPr>
          <w:rFonts w:ascii="Times New Roman" w:hAnsi="Times New Roman"/>
          <w:lang w:val="uk-UA"/>
        </w:rPr>
        <w:t>08</w:t>
      </w:r>
      <w:r w:rsidR="008D1C08">
        <w:rPr>
          <w:rFonts w:ascii="Times New Roman" w:hAnsi="Times New Roman"/>
          <w:lang w:val="uk-UA"/>
        </w:rPr>
        <w:t>.202</w:t>
      </w:r>
      <w:r w:rsidR="00317745">
        <w:rPr>
          <w:rFonts w:ascii="Times New Roman" w:hAnsi="Times New Roman"/>
          <w:lang w:val="uk-UA"/>
        </w:rPr>
        <w:t>4</w:t>
      </w:r>
      <w:r w:rsidRPr="00C773C8">
        <w:rPr>
          <w:rFonts w:ascii="Times New Roman" w:hAnsi="Times New Roman"/>
          <w:lang w:val="uk-UA"/>
        </w:rPr>
        <w:t xml:space="preserve"> </w:t>
      </w:r>
      <w:r w:rsidRPr="00C773C8">
        <w:rPr>
          <w:rFonts w:ascii="Times New Roman" w:hAnsi="Times New Roman"/>
          <w:szCs w:val="24"/>
          <w:lang w:val="uk-UA"/>
        </w:rPr>
        <w:t>№</w:t>
      </w:r>
      <w:r w:rsidR="000D7C8F" w:rsidRPr="000D7C8F">
        <w:t xml:space="preserve"> </w:t>
      </w:r>
      <w:r w:rsidR="000D7C8F" w:rsidRPr="000D7C8F">
        <w:rPr>
          <w:rFonts w:ascii="Times New Roman" w:hAnsi="Times New Roman"/>
          <w:szCs w:val="24"/>
          <w:lang w:val="uk-UA"/>
        </w:rPr>
        <w:t>34/21/992/К01</w:t>
      </w:r>
    </w:p>
    <w:p w14:paraId="135A1D63" w14:textId="77777777" w:rsidR="00383ECE" w:rsidRPr="00C773C8" w:rsidRDefault="00383ECE" w:rsidP="0006088C">
      <w:pPr>
        <w:spacing w:before="0" w:after="120"/>
        <w:ind w:left="0" w:firstLine="0"/>
        <w:jc w:val="left"/>
        <w:rPr>
          <w:rFonts w:ascii="Times New Roman" w:hAnsi="Times New Roman"/>
          <w:sz w:val="24"/>
          <w:szCs w:val="24"/>
          <w:lang w:val="uk-UA"/>
        </w:rPr>
      </w:pPr>
    </w:p>
    <w:p w14:paraId="03261FB5" w14:textId="77777777" w:rsidR="00254582" w:rsidRPr="00C773C8" w:rsidRDefault="00254582" w:rsidP="0006088C">
      <w:pPr>
        <w:spacing w:before="0" w:after="120"/>
        <w:ind w:left="0" w:firstLine="0"/>
        <w:jc w:val="left"/>
        <w:rPr>
          <w:rFonts w:ascii="Times New Roman" w:hAnsi="Times New Roman"/>
          <w:sz w:val="24"/>
          <w:szCs w:val="24"/>
          <w:lang w:val="uk-UA"/>
        </w:rPr>
      </w:pPr>
    </w:p>
    <w:p w14:paraId="689B13D4" w14:textId="77777777" w:rsidR="00254582" w:rsidRPr="00C773C8" w:rsidRDefault="00254582" w:rsidP="0006088C">
      <w:pPr>
        <w:spacing w:before="0" w:after="120"/>
        <w:ind w:left="0" w:firstLine="0"/>
        <w:jc w:val="left"/>
        <w:rPr>
          <w:rFonts w:ascii="Times New Roman" w:hAnsi="Times New Roman"/>
          <w:sz w:val="24"/>
          <w:szCs w:val="24"/>
          <w:lang w:val="uk-UA"/>
        </w:rPr>
      </w:pPr>
    </w:p>
    <w:p w14:paraId="2054AB40" w14:textId="77777777" w:rsidR="00254582" w:rsidRPr="00C773C8" w:rsidRDefault="00254582" w:rsidP="0006088C">
      <w:pPr>
        <w:spacing w:before="0" w:after="120"/>
        <w:ind w:left="0" w:firstLine="0"/>
        <w:jc w:val="left"/>
        <w:rPr>
          <w:rFonts w:ascii="Times New Roman" w:hAnsi="Times New Roman"/>
          <w:sz w:val="24"/>
          <w:szCs w:val="24"/>
          <w:lang w:val="uk-UA"/>
        </w:rPr>
      </w:pPr>
    </w:p>
    <w:p w14:paraId="6B3A6AB3" w14:textId="77777777" w:rsidR="00254582" w:rsidRPr="00C773C8" w:rsidRDefault="00254582" w:rsidP="0006088C">
      <w:pPr>
        <w:spacing w:before="0" w:after="120"/>
        <w:ind w:left="0" w:firstLine="0"/>
        <w:jc w:val="left"/>
        <w:rPr>
          <w:rFonts w:ascii="Times New Roman" w:hAnsi="Times New Roman"/>
          <w:sz w:val="24"/>
          <w:szCs w:val="24"/>
          <w:lang w:val="uk-UA"/>
        </w:rPr>
      </w:pPr>
    </w:p>
    <w:p w14:paraId="3B1C3490" w14:textId="77777777" w:rsidR="00383ECE" w:rsidRPr="00C773C8" w:rsidRDefault="00FF57BC" w:rsidP="0006088C">
      <w:pPr>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 xml:space="preserve">ПРАВИЛА </w:t>
      </w:r>
      <w:r w:rsidR="002D2F04" w:rsidRPr="00C773C8">
        <w:rPr>
          <w:rFonts w:ascii="Times New Roman" w:hAnsi="Times New Roman"/>
          <w:b/>
          <w:sz w:val="24"/>
          <w:szCs w:val="24"/>
          <w:lang w:val="uk-UA"/>
        </w:rPr>
        <w:t xml:space="preserve">ПРОВАДЖЕННЯ КЛІРИНГОВОЇ ДІЯЛЬНОСТІ </w:t>
      </w:r>
    </w:p>
    <w:p w14:paraId="44194291" w14:textId="77777777" w:rsidR="00383ECE" w:rsidRPr="00C773C8" w:rsidRDefault="00FF57BC" w:rsidP="0006088C">
      <w:pPr>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ПУБЛІЧНОГО АКЦІОНЕРНОГО ТОВАРИСТВА</w:t>
      </w:r>
    </w:p>
    <w:p w14:paraId="181B8EBE" w14:textId="77777777" w:rsidR="00383ECE" w:rsidRPr="00C773C8" w:rsidRDefault="001B44A8" w:rsidP="0006088C">
      <w:pPr>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w:t>
      </w:r>
      <w:r w:rsidR="00D15824" w:rsidRPr="00C773C8">
        <w:rPr>
          <w:rFonts w:ascii="Times New Roman" w:hAnsi="Times New Roman"/>
          <w:b/>
          <w:sz w:val="24"/>
          <w:szCs w:val="24"/>
          <w:lang w:val="uk-UA"/>
        </w:rPr>
        <w:t>РОЗРАХУНКОВИЙ ЦЕНТР З ОБСЛУГОВУВАННЯ</w:t>
      </w:r>
    </w:p>
    <w:p w14:paraId="743FCF3C" w14:textId="77777777" w:rsidR="00383ECE" w:rsidRPr="00C773C8" w:rsidRDefault="00D15824" w:rsidP="0006088C">
      <w:pPr>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ДОГОВОРІВ НА ФІНАНСОВИХ РИНКАХ</w:t>
      </w:r>
      <w:r w:rsidR="001B44A8" w:rsidRPr="00C773C8">
        <w:rPr>
          <w:rFonts w:ascii="Times New Roman" w:hAnsi="Times New Roman"/>
          <w:b/>
          <w:sz w:val="24"/>
          <w:szCs w:val="24"/>
          <w:lang w:val="uk-UA"/>
        </w:rPr>
        <w:t>»</w:t>
      </w:r>
    </w:p>
    <w:p w14:paraId="4EFE2430" w14:textId="77777777" w:rsidR="00383ECE" w:rsidRPr="00C773C8" w:rsidRDefault="00383ECE" w:rsidP="0006088C">
      <w:pPr>
        <w:spacing w:before="0" w:after="120"/>
        <w:ind w:left="0" w:firstLine="0"/>
        <w:jc w:val="center"/>
        <w:rPr>
          <w:rFonts w:ascii="Times New Roman" w:hAnsi="Times New Roman"/>
          <w:sz w:val="24"/>
          <w:szCs w:val="24"/>
          <w:lang w:val="uk-UA"/>
        </w:rPr>
      </w:pPr>
    </w:p>
    <w:p w14:paraId="06BF14CA" w14:textId="77777777" w:rsidR="003A1490" w:rsidRPr="00C773C8" w:rsidRDefault="003A1490" w:rsidP="0006088C">
      <w:pPr>
        <w:spacing w:before="0" w:after="120"/>
        <w:ind w:left="0" w:firstLine="0"/>
        <w:jc w:val="left"/>
        <w:rPr>
          <w:rFonts w:ascii="Times New Roman" w:hAnsi="Times New Roman"/>
          <w:b/>
          <w:sz w:val="24"/>
          <w:szCs w:val="24"/>
          <w:lang w:val="uk-UA"/>
        </w:rPr>
      </w:pPr>
      <w:r w:rsidRPr="00C773C8">
        <w:rPr>
          <w:rFonts w:ascii="Times New Roman" w:hAnsi="Times New Roman"/>
          <w:b/>
          <w:sz w:val="24"/>
          <w:szCs w:val="24"/>
          <w:lang w:val="uk-UA"/>
        </w:rPr>
        <w:br w:type="page"/>
      </w:r>
    </w:p>
    <w:p w14:paraId="6B8D4A91" w14:textId="77777777" w:rsidR="00383ECE" w:rsidRPr="00C773C8" w:rsidRDefault="00383ECE" w:rsidP="0006088C">
      <w:pPr>
        <w:spacing w:before="0" w:after="120"/>
        <w:ind w:left="0" w:firstLine="0"/>
        <w:jc w:val="center"/>
        <w:rPr>
          <w:rFonts w:ascii="Times New Roman" w:hAnsi="Times New Roman"/>
          <w:b/>
          <w:sz w:val="24"/>
          <w:szCs w:val="24"/>
          <w:lang w:val="uk-UA"/>
        </w:rPr>
      </w:pPr>
    </w:p>
    <w:tbl>
      <w:tblPr>
        <w:tblpPr w:leftFromText="180" w:rightFromText="180" w:vertAnchor="text" w:horzAnchor="margin" w:tblpXSpec="center" w:tblpY="724"/>
        <w:tblW w:w="9996" w:type="dxa"/>
        <w:tblLayout w:type="fixed"/>
        <w:tblLook w:val="04A0" w:firstRow="1" w:lastRow="0" w:firstColumn="1" w:lastColumn="0" w:noHBand="0" w:noVBand="1"/>
      </w:tblPr>
      <w:tblGrid>
        <w:gridCol w:w="556"/>
        <w:gridCol w:w="8864"/>
        <w:gridCol w:w="576"/>
      </w:tblGrid>
      <w:tr w:rsidR="00F60F83" w:rsidRPr="00C773C8" w14:paraId="16DFE0BA" w14:textId="77777777" w:rsidTr="000A48FE">
        <w:tc>
          <w:tcPr>
            <w:tcW w:w="556" w:type="dxa"/>
            <w:hideMark/>
          </w:tcPr>
          <w:p w14:paraId="26729DEE" w14:textId="77777777" w:rsidR="00383ECE" w:rsidRPr="00C773C8" w:rsidRDefault="00FF57B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1.</w:t>
            </w:r>
          </w:p>
        </w:tc>
        <w:tc>
          <w:tcPr>
            <w:tcW w:w="8864" w:type="dxa"/>
            <w:hideMark/>
          </w:tcPr>
          <w:p w14:paraId="162173AD" w14:textId="77777777" w:rsidR="00383ECE" w:rsidRPr="00C773C8" w:rsidRDefault="00FF57B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Загальні положення</w:t>
            </w:r>
          </w:p>
        </w:tc>
        <w:tc>
          <w:tcPr>
            <w:tcW w:w="576" w:type="dxa"/>
          </w:tcPr>
          <w:p w14:paraId="1C5F80E0" w14:textId="77777777" w:rsidR="00383ECE" w:rsidRPr="00C773C8" w:rsidRDefault="00FF57BC" w:rsidP="0006088C">
            <w:pPr>
              <w:keepNext/>
              <w:keepLines/>
              <w:spacing w:before="0" w:after="120"/>
              <w:ind w:left="0" w:firstLine="0"/>
              <w:jc w:val="left"/>
              <w:outlineLvl w:val="2"/>
              <w:rPr>
                <w:rFonts w:ascii="Times New Roman" w:hAnsi="Times New Roman"/>
                <w:sz w:val="24"/>
                <w:szCs w:val="24"/>
                <w:lang w:val="uk-UA"/>
              </w:rPr>
            </w:pPr>
            <w:r w:rsidRPr="00C773C8">
              <w:rPr>
                <w:rFonts w:ascii="Times New Roman" w:hAnsi="Times New Roman"/>
                <w:sz w:val="24"/>
                <w:szCs w:val="24"/>
                <w:lang w:val="uk-UA"/>
              </w:rPr>
              <w:t>3</w:t>
            </w:r>
          </w:p>
        </w:tc>
      </w:tr>
      <w:tr w:rsidR="00F60F83" w:rsidRPr="00C773C8" w14:paraId="6F30AFF0" w14:textId="77777777" w:rsidTr="000A48FE">
        <w:tc>
          <w:tcPr>
            <w:tcW w:w="556" w:type="dxa"/>
            <w:hideMark/>
          </w:tcPr>
          <w:p w14:paraId="25BD00C3"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2.</w:t>
            </w:r>
          </w:p>
        </w:tc>
        <w:tc>
          <w:tcPr>
            <w:tcW w:w="8864" w:type="dxa"/>
            <w:hideMark/>
          </w:tcPr>
          <w:p w14:paraId="5ED2ED5D" w14:textId="77777777" w:rsidR="00383ECE" w:rsidRPr="00C773C8" w:rsidRDefault="00FF57B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Терміни та визначення</w:t>
            </w:r>
          </w:p>
        </w:tc>
        <w:tc>
          <w:tcPr>
            <w:tcW w:w="576" w:type="dxa"/>
          </w:tcPr>
          <w:p w14:paraId="5CE8EF49" w14:textId="3ED747EF" w:rsidR="00383ECE" w:rsidRPr="00C773C8" w:rsidRDefault="002A37DF" w:rsidP="0006088C">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6</w:t>
            </w:r>
          </w:p>
        </w:tc>
      </w:tr>
      <w:tr w:rsidR="00F60F83" w:rsidRPr="00C773C8" w14:paraId="3832421A" w14:textId="77777777" w:rsidTr="000A48FE">
        <w:tc>
          <w:tcPr>
            <w:tcW w:w="556" w:type="dxa"/>
            <w:hideMark/>
          </w:tcPr>
          <w:p w14:paraId="39DA8406"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3.</w:t>
            </w:r>
          </w:p>
        </w:tc>
        <w:tc>
          <w:tcPr>
            <w:tcW w:w="8864" w:type="dxa"/>
            <w:hideMark/>
          </w:tcPr>
          <w:p w14:paraId="0F079B25" w14:textId="77777777" w:rsidR="00383ECE" w:rsidRPr="00C773C8" w:rsidRDefault="00FF57B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Вимоги до учасників клірингу</w:t>
            </w:r>
            <w:r w:rsidR="000A48FE" w:rsidRPr="00C773C8">
              <w:rPr>
                <w:rFonts w:ascii="Times New Roman" w:hAnsi="Times New Roman"/>
                <w:sz w:val="24"/>
                <w:szCs w:val="24"/>
                <w:lang w:val="uk-UA"/>
              </w:rPr>
              <w:t xml:space="preserve"> </w:t>
            </w:r>
          </w:p>
        </w:tc>
        <w:tc>
          <w:tcPr>
            <w:tcW w:w="576" w:type="dxa"/>
          </w:tcPr>
          <w:p w14:paraId="31D7A06D" w14:textId="64676F87" w:rsidR="00383ECE" w:rsidRPr="00C773C8" w:rsidRDefault="002A37DF" w:rsidP="0006088C">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9</w:t>
            </w:r>
          </w:p>
        </w:tc>
      </w:tr>
      <w:tr w:rsidR="00F60F83" w:rsidRPr="00C773C8" w14:paraId="498A5953" w14:textId="77777777" w:rsidTr="000A48FE">
        <w:tc>
          <w:tcPr>
            <w:tcW w:w="556" w:type="dxa"/>
            <w:hideMark/>
          </w:tcPr>
          <w:p w14:paraId="7B1EA460"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4.</w:t>
            </w:r>
          </w:p>
        </w:tc>
        <w:tc>
          <w:tcPr>
            <w:tcW w:w="8864" w:type="dxa"/>
            <w:hideMark/>
          </w:tcPr>
          <w:p w14:paraId="6194FB46" w14:textId="77777777" w:rsidR="00383ECE" w:rsidRPr="00C773C8" w:rsidRDefault="00617D72" w:rsidP="00FB4708">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Порядок, умови допуску зобов’язань до клірингу</w:t>
            </w:r>
          </w:p>
        </w:tc>
        <w:tc>
          <w:tcPr>
            <w:tcW w:w="576" w:type="dxa"/>
          </w:tcPr>
          <w:p w14:paraId="2B7884C6" w14:textId="20AEF0BD" w:rsidR="00383ECE" w:rsidRPr="00C773C8" w:rsidRDefault="002A37DF" w:rsidP="0006088C">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10</w:t>
            </w:r>
          </w:p>
        </w:tc>
      </w:tr>
      <w:tr w:rsidR="00F60F83" w:rsidRPr="00C773C8" w14:paraId="3E73B4D5" w14:textId="77777777" w:rsidTr="000A48FE">
        <w:tc>
          <w:tcPr>
            <w:tcW w:w="556" w:type="dxa"/>
            <w:hideMark/>
          </w:tcPr>
          <w:p w14:paraId="5B91A43C"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5.</w:t>
            </w:r>
          </w:p>
        </w:tc>
        <w:tc>
          <w:tcPr>
            <w:tcW w:w="8864" w:type="dxa"/>
            <w:hideMark/>
          </w:tcPr>
          <w:p w14:paraId="7D567EE4" w14:textId="77777777" w:rsidR="00383ECE" w:rsidRPr="00C773C8" w:rsidRDefault="00617D72" w:rsidP="00FB4708">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Права і обов’язки Розрахункового центру як особи, яка провадить клірингову діяльність, та учасників клірингу</w:t>
            </w:r>
          </w:p>
        </w:tc>
        <w:tc>
          <w:tcPr>
            <w:tcW w:w="576" w:type="dxa"/>
          </w:tcPr>
          <w:p w14:paraId="7A4EDCA6" w14:textId="35DEDDCD" w:rsidR="00383ECE" w:rsidRPr="00C773C8" w:rsidRDefault="00193698" w:rsidP="002A37DF">
            <w:pPr>
              <w:keepNext/>
              <w:keepLines/>
              <w:spacing w:before="0" w:after="120"/>
              <w:ind w:left="0" w:firstLine="0"/>
              <w:jc w:val="left"/>
              <w:outlineLvl w:val="2"/>
              <w:rPr>
                <w:rFonts w:ascii="Times New Roman" w:hAnsi="Times New Roman"/>
                <w:sz w:val="24"/>
                <w:szCs w:val="24"/>
                <w:lang w:val="uk-UA"/>
              </w:rPr>
            </w:pPr>
            <w:r w:rsidRPr="00C773C8">
              <w:rPr>
                <w:rFonts w:ascii="Times New Roman" w:hAnsi="Times New Roman"/>
                <w:sz w:val="24"/>
                <w:szCs w:val="24"/>
                <w:lang w:val="uk-UA"/>
              </w:rPr>
              <w:t>1</w:t>
            </w:r>
            <w:r w:rsidR="002A37DF">
              <w:rPr>
                <w:rFonts w:ascii="Times New Roman" w:hAnsi="Times New Roman"/>
                <w:sz w:val="24"/>
                <w:szCs w:val="24"/>
                <w:lang w:val="uk-UA"/>
              </w:rPr>
              <w:t>2</w:t>
            </w:r>
          </w:p>
        </w:tc>
      </w:tr>
      <w:tr w:rsidR="00F60F83" w:rsidRPr="00C773C8" w14:paraId="0A2ECA2D" w14:textId="77777777" w:rsidTr="000A48FE">
        <w:tc>
          <w:tcPr>
            <w:tcW w:w="556" w:type="dxa"/>
            <w:hideMark/>
          </w:tcPr>
          <w:p w14:paraId="77ED11D6"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6.</w:t>
            </w:r>
          </w:p>
        </w:tc>
        <w:tc>
          <w:tcPr>
            <w:tcW w:w="8864" w:type="dxa"/>
            <w:hideMark/>
          </w:tcPr>
          <w:p w14:paraId="5CD2435D" w14:textId="77777777" w:rsidR="00383ECE" w:rsidRPr="00C773C8" w:rsidRDefault="00617D72"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 xml:space="preserve">Порядок обліку прав та зобов’язань за </w:t>
            </w:r>
            <w:r w:rsidR="0073548B"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BA1EE1" w:rsidRPr="00C773C8">
              <w:rPr>
                <w:rFonts w:ascii="Times New Roman" w:hAnsi="Times New Roman"/>
                <w:sz w:val="24"/>
                <w:szCs w:val="24"/>
                <w:lang w:val="uk-UA"/>
              </w:rPr>
              <w:t xml:space="preserve"> укладеними / </w:t>
            </w:r>
            <w:r w:rsidRPr="00C773C8">
              <w:rPr>
                <w:rFonts w:ascii="Times New Roman" w:hAnsi="Times New Roman"/>
                <w:sz w:val="24"/>
                <w:szCs w:val="24"/>
                <w:lang w:val="uk-UA"/>
              </w:rPr>
              <w:t>вчиненими на організованому ринку капіталу та поза ним, а також припинення таких прав та зобов’язань у системі клірингового обліку</w:t>
            </w:r>
          </w:p>
        </w:tc>
        <w:tc>
          <w:tcPr>
            <w:tcW w:w="576" w:type="dxa"/>
          </w:tcPr>
          <w:p w14:paraId="096F341C" w14:textId="7536B922" w:rsidR="00383ECE" w:rsidRPr="00C773C8" w:rsidRDefault="00FB4708" w:rsidP="002A37DF">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1</w:t>
            </w:r>
            <w:r w:rsidR="002A37DF">
              <w:rPr>
                <w:rFonts w:ascii="Times New Roman" w:hAnsi="Times New Roman"/>
                <w:sz w:val="24"/>
                <w:szCs w:val="24"/>
                <w:lang w:val="uk-UA"/>
              </w:rPr>
              <w:t>5</w:t>
            </w:r>
          </w:p>
        </w:tc>
      </w:tr>
      <w:tr w:rsidR="00F60F83" w:rsidRPr="00C773C8" w14:paraId="09CE9CCF" w14:textId="77777777" w:rsidTr="000A48FE">
        <w:tc>
          <w:tcPr>
            <w:tcW w:w="556" w:type="dxa"/>
            <w:hideMark/>
          </w:tcPr>
          <w:p w14:paraId="400ED612"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7.</w:t>
            </w:r>
          </w:p>
        </w:tc>
        <w:tc>
          <w:tcPr>
            <w:tcW w:w="8864" w:type="dxa"/>
            <w:hideMark/>
          </w:tcPr>
          <w:p w14:paraId="14375373" w14:textId="77777777" w:rsidR="00383ECE" w:rsidRPr="00C773C8" w:rsidRDefault="00617D72"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Порядок надання учасникам клірингу звітів за результатами клірингу та розрахунків</w:t>
            </w:r>
          </w:p>
        </w:tc>
        <w:tc>
          <w:tcPr>
            <w:tcW w:w="576" w:type="dxa"/>
          </w:tcPr>
          <w:p w14:paraId="29890D43" w14:textId="4F943DAA" w:rsidR="00383ECE" w:rsidRPr="00C773C8" w:rsidRDefault="002A37DF" w:rsidP="00193698">
            <w:pPr>
              <w:spacing w:before="0" w:after="120"/>
              <w:ind w:left="0" w:firstLine="0"/>
              <w:jc w:val="left"/>
              <w:rPr>
                <w:rFonts w:ascii="Times New Roman" w:hAnsi="Times New Roman"/>
                <w:sz w:val="24"/>
                <w:szCs w:val="24"/>
                <w:lang w:val="uk-UA"/>
              </w:rPr>
            </w:pPr>
            <w:r>
              <w:rPr>
                <w:rFonts w:ascii="Times New Roman" w:hAnsi="Times New Roman"/>
                <w:sz w:val="24"/>
                <w:szCs w:val="24"/>
                <w:lang w:val="uk-UA"/>
              </w:rPr>
              <w:t>21</w:t>
            </w:r>
          </w:p>
        </w:tc>
      </w:tr>
      <w:tr w:rsidR="00F60F83" w:rsidRPr="00C773C8" w14:paraId="2EDBEE69" w14:textId="77777777" w:rsidTr="000A48FE">
        <w:tc>
          <w:tcPr>
            <w:tcW w:w="556" w:type="dxa"/>
            <w:hideMark/>
          </w:tcPr>
          <w:p w14:paraId="56626007"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8.</w:t>
            </w:r>
          </w:p>
        </w:tc>
        <w:tc>
          <w:tcPr>
            <w:tcW w:w="8864" w:type="dxa"/>
            <w:hideMark/>
          </w:tcPr>
          <w:p w14:paraId="170ADA8A" w14:textId="77777777" w:rsidR="00383ECE" w:rsidRPr="00C773C8" w:rsidRDefault="00617D72"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 xml:space="preserve">Порядок підготовки, складення та направлення Розрахунковим центром документів для проведення розрахунків. Порядок здійснення Розрахунковим центром грошових розрахунків за результатами клірингу за </w:t>
            </w:r>
            <w:r w:rsidR="0073548B"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w:t>
            </w:r>
            <w:r w:rsidR="0073548B" w:rsidRPr="00C773C8">
              <w:rPr>
                <w:rFonts w:ascii="Times New Roman" w:hAnsi="Times New Roman"/>
                <w:sz w:val="24"/>
                <w:szCs w:val="24"/>
                <w:lang w:val="uk-UA"/>
              </w:rPr>
              <w:t xml:space="preserve">  за принципом "поставка проти оплати"</w:t>
            </w:r>
          </w:p>
        </w:tc>
        <w:tc>
          <w:tcPr>
            <w:tcW w:w="576" w:type="dxa"/>
          </w:tcPr>
          <w:p w14:paraId="166EAC7D" w14:textId="1F65AAD9" w:rsidR="00383ECE" w:rsidRPr="00C773C8" w:rsidRDefault="00193698" w:rsidP="002A37DF">
            <w:pPr>
              <w:keepNext/>
              <w:keepLines/>
              <w:spacing w:before="0" w:after="120"/>
              <w:ind w:left="0" w:firstLine="0"/>
              <w:jc w:val="left"/>
              <w:outlineLvl w:val="2"/>
              <w:rPr>
                <w:rFonts w:ascii="Times New Roman" w:hAnsi="Times New Roman"/>
                <w:sz w:val="24"/>
                <w:szCs w:val="24"/>
                <w:lang w:val="uk-UA"/>
              </w:rPr>
            </w:pPr>
            <w:r w:rsidRPr="00C773C8">
              <w:rPr>
                <w:rFonts w:ascii="Times New Roman" w:hAnsi="Times New Roman"/>
                <w:sz w:val="24"/>
                <w:szCs w:val="24"/>
                <w:lang w:val="uk-UA"/>
              </w:rPr>
              <w:t>2</w:t>
            </w:r>
            <w:r w:rsidR="002A37DF">
              <w:rPr>
                <w:rFonts w:ascii="Times New Roman" w:hAnsi="Times New Roman"/>
                <w:sz w:val="24"/>
                <w:szCs w:val="24"/>
                <w:lang w:val="uk-UA"/>
              </w:rPr>
              <w:t>2</w:t>
            </w:r>
          </w:p>
        </w:tc>
      </w:tr>
      <w:tr w:rsidR="00433807" w:rsidRPr="00C773C8" w14:paraId="2AC7F15E" w14:textId="77777777" w:rsidTr="000A48FE">
        <w:tc>
          <w:tcPr>
            <w:tcW w:w="556" w:type="dxa"/>
          </w:tcPr>
          <w:p w14:paraId="4655F20F" w14:textId="77777777" w:rsidR="00433807" w:rsidRPr="00C773C8" w:rsidRDefault="00433807"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9.</w:t>
            </w:r>
          </w:p>
        </w:tc>
        <w:tc>
          <w:tcPr>
            <w:tcW w:w="8864" w:type="dxa"/>
          </w:tcPr>
          <w:p w14:paraId="6A3400F7" w14:textId="77777777" w:rsidR="00433807" w:rsidRPr="00C773C8" w:rsidRDefault="00433807"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Опис системи клірингового обліку</w:t>
            </w:r>
          </w:p>
        </w:tc>
        <w:tc>
          <w:tcPr>
            <w:tcW w:w="576" w:type="dxa"/>
          </w:tcPr>
          <w:p w14:paraId="6815E390" w14:textId="41F90D9A" w:rsidR="00433807" w:rsidRPr="00C773C8" w:rsidRDefault="002A37DF" w:rsidP="005C58F6">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31</w:t>
            </w:r>
          </w:p>
        </w:tc>
      </w:tr>
      <w:tr w:rsidR="00F60F83" w:rsidRPr="00C773C8" w14:paraId="138235C3" w14:textId="77777777" w:rsidTr="000A48FE">
        <w:tc>
          <w:tcPr>
            <w:tcW w:w="556" w:type="dxa"/>
            <w:hideMark/>
          </w:tcPr>
          <w:p w14:paraId="538365C2" w14:textId="77777777" w:rsidR="00383ECE" w:rsidRPr="00C773C8" w:rsidRDefault="00433807"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10</w:t>
            </w:r>
            <w:r w:rsidR="00A0082C" w:rsidRPr="00C773C8">
              <w:rPr>
                <w:rFonts w:ascii="Times New Roman" w:hAnsi="Times New Roman"/>
                <w:sz w:val="24"/>
                <w:szCs w:val="24"/>
                <w:lang w:val="uk-UA"/>
              </w:rPr>
              <w:t>.</w:t>
            </w:r>
          </w:p>
        </w:tc>
        <w:tc>
          <w:tcPr>
            <w:tcW w:w="8864" w:type="dxa"/>
            <w:hideMark/>
          </w:tcPr>
          <w:p w14:paraId="72E3AFAC" w14:textId="77777777" w:rsidR="00383ECE" w:rsidRPr="00C773C8" w:rsidRDefault="00FF57B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Порядок обміну інформацією з депозитаріями</w:t>
            </w:r>
          </w:p>
        </w:tc>
        <w:tc>
          <w:tcPr>
            <w:tcW w:w="576" w:type="dxa"/>
          </w:tcPr>
          <w:p w14:paraId="23D73E6A" w14:textId="488A9842" w:rsidR="00383ECE" w:rsidRPr="00C773C8" w:rsidRDefault="002A37DF" w:rsidP="005B3984">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35</w:t>
            </w:r>
          </w:p>
        </w:tc>
      </w:tr>
      <w:tr w:rsidR="00F60F83" w:rsidRPr="00C773C8" w14:paraId="6C70F25D" w14:textId="77777777" w:rsidTr="000A48FE">
        <w:tc>
          <w:tcPr>
            <w:tcW w:w="556" w:type="dxa"/>
            <w:hideMark/>
          </w:tcPr>
          <w:p w14:paraId="055537BC" w14:textId="77777777" w:rsidR="00383ECE" w:rsidRPr="00C773C8" w:rsidRDefault="00A0082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11.</w:t>
            </w:r>
          </w:p>
        </w:tc>
        <w:tc>
          <w:tcPr>
            <w:tcW w:w="8864" w:type="dxa"/>
            <w:hideMark/>
          </w:tcPr>
          <w:p w14:paraId="3147DC1F" w14:textId="77777777" w:rsidR="00383ECE" w:rsidRPr="00C773C8" w:rsidRDefault="00433807" w:rsidP="00433807">
            <w:pPr>
              <w:spacing w:before="0" w:after="120"/>
              <w:ind w:left="0" w:firstLine="0"/>
              <w:rPr>
                <w:rFonts w:ascii="Times New Roman" w:hAnsi="Times New Roman"/>
                <w:sz w:val="24"/>
                <w:szCs w:val="24"/>
                <w:lang w:val="uk-UA"/>
              </w:rPr>
            </w:pPr>
            <w:r w:rsidRPr="00C773C8">
              <w:rPr>
                <w:lang w:val="uk-UA"/>
              </w:rPr>
              <w:t xml:space="preserve"> </w:t>
            </w:r>
            <w:r w:rsidRPr="00C773C8">
              <w:rPr>
                <w:rFonts w:ascii="Times New Roman" w:hAnsi="Times New Roman"/>
                <w:sz w:val="24"/>
                <w:szCs w:val="24"/>
                <w:lang w:val="uk-UA"/>
              </w:rPr>
              <w:t>Опис системи управління ризиками та гарантій</w:t>
            </w:r>
          </w:p>
        </w:tc>
        <w:tc>
          <w:tcPr>
            <w:tcW w:w="576" w:type="dxa"/>
          </w:tcPr>
          <w:p w14:paraId="2CD46D46" w14:textId="626568B2" w:rsidR="00383ECE" w:rsidRPr="00C773C8" w:rsidRDefault="00FB4708" w:rsidP="005C58F6">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3</w:t>
            </w:r>
            <w:r w:rsidR="002A37DF">
              <w:rPr>
                <w:rFonts w:ascii="Times New Roman" w:hAnsi="Times New Roman"/>
                <w:sz w:val="24"/>
                <w:szCs w:val="24"/>
                <w:lang w:val="uk-UA"/>
              </w:rPr>
              <w:t>7</w:t>
            </w:r>
          </w:p>
        </w:tc>
      </w:tr>
      <w:tr w:rsidR="00F60F83" w:rsidRPr="00C773C8" w14:paraId="52789C24" w14:textId="77777777" w:rsidTr="000A48FE">
        <w:tc>
          <w:tcPr>
            <w:tcW w:w="556" w:type="dxa"/>
            <w:hideMark/>
          </w:tcPr>
          <w:p w14:paraId="440ED51E" w14:textId="77777777" w:rsidR="00383ECE" w:rsidRPr="00C773C8" w:rsidRDefault="00A0082C"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12.</w:t>
            </w:r>
          </w:p>
        </w:tc>
        <w:tc>
          <w:tcPr>
            <w:tcW w:w="8864" w:type="dxa"/>
            <w:hideMark/>
          </w:tcPr>
          <w:p w14:paraId="0812B924" w14:textId="77777777" w:rsidR="00383ECE" w:rsidRPr="00C773C8" w:rsidRDefault="00FF57BC"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Система захисту інформації</w:t>
            </w:r>
          </w:p>
        </w:tc>
        <w:tc>
          <w:tcPr>
            <w:tcW w:w="576" w:type="dxa"/>
          </w:tcPr>
          <w:p w14:paraId="51555A5E" w14:textId="0E086B18" w:rsidR="00383ECE" w:rsidRPr="00C773C8" w:rsidRDefault="00FB4708" w:rsidP="005C58F6">
            <w:pPr>
              <w:keepNext/>
              <w:keepLines/>
              <w:spacing w:before="0" w:after="120"/>
              <w:ind w:left="0" w:firstLine="0"/>
              <w:jc w:val="left"/>
              <w:outlineLvl w:val="2"/>
              <w:rPr>
                <w:rFonts w:ascii="Times New Roman" w:hAnsi="Times New Roman"/>
                <w:sz w:val="24"/>
                <w:szCs w:val="24"/>
                <w:lang w:val="uk-UA"/>
              </w:rPr>
            </w:pPr>
            <w:r w:rsidRPr="00C773C8">
              <w:rPr>
                <w:rFonts w:ascii="Times New Roman" w:hAnsi="Times New Roman"/>
                <w:sz w:val="24"/>
                <w:szCs w:val="24"/>
                <w:lang w:val="uk-UA"/>
              </w:rPr>
              <w:t>3</w:t>
            </w:r>
            <w:r w:rsidR="002A37DF">
              <w:rPr>
                <w:rFonts w:ascii="Times New Roman" w:hAnsi="Times New Roman"/>
                <w:sz w:val="24"/>
                <w:szCs w:val="24"/>
                <w:lang w:val="uk-UA"/>
              </w:rPr>
              <w:t>8</w:t>
            </w:r>
          </w:p>
        </w:tc>
      </w:tr>
      <w:tr w:rsidR="00433807" w:rsidRPr="00C773C8" w14:paraId="6F1E9A56" w14:textId="77777777" w:rsidTr="000A48FE">
        <w:tc>
          <w:tcPr>
            <w:tcW w:w="556" w:type="dxa"/>
          </w:tcPr>
          <w:p w14:paraId="780B02AB" w14:textId="77777777" w:rsidR="00433807" w:rsidRPr="00C773C8" w:rsidRDefault="00433807"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t>13.</w:t>
            </w:r>
          </w:p>
        </w:tc>
        <w:tc>
          <w:tcPr>
            <w:tcW w:w="8864" w:type="dxa"/>
          </w:tcPr>
          <w:p w14:paraId="5972420C" w14:textId="77777777" w:rsidR="00433807" w:rsidRPr="00C773C8" w:rsidRDefault="00433807" w:rsidP="00433807">
            <w:pPr>
              <w:spacing w:before="0" w:after="120"/>
              <w:ind w:left="0" w:firstLine="0"/>
              <w:rPr>
                <w:rFonts w:ascii="Times New Roman" w:hAnsi="Times New Roman"/>
                <w:sz w:val="24"/>
                <w:szCs w:val="24"/>
                <w:lang w:val="uk-UA"/>
              </w:rPr>
            </w:pPr>
            <w:r w:rsidRPr="00C773C8">
              <w:rPr>
                <w:rFonts w:ascii="Times New Roman" w:hAnsi="Times New Roman"/>
                <w:sz w:val="24"/>
                <w:szCs w:val="24"/>
                <w:lang w:val="uk-UA"/>
              </w:rPr>
              <w:t>Остаточність проведення розрахунків за</w:t>
            </w:r>
            <w:r w:rsidR="0073548B" w:rsidRPr="00C773C8">
              <w:rPr>
                <w:rFonts w:ascii="Times New Roman" w:hAnsi="Times New Roman"/>
                <w:sz w:val="24"/>
                <w:szCs w:val="24"/>
                <w:lang w:val="uk-UA"/>
              </w:rPr>
              <w:t xml:space="preserve"> деривативними контрактами та</w:t>
            </w:r>
            <w:r w:rsidRPr="00C773C8">
              <w:rPr>
                <w:rFonts w:ascii="Times New Roman" w:hAnsi="Times New Roman"/>
                <w:sz w:val="24"/>
                <w:szCs w:val="24"/>
                <w:lang w:val="uk-UA"/>
              </w:rPr>
              <w:t xml:space="preserve"> правочинами щодо цінних паперів. Випадки застосування процедури ліквідаційного неттінгу</w:t>
            </w:r>
          </w:p>
        </w:tc>
        <w:tc>
          <w:tcPr>
            <w:tcW w:w="576" w:type="dxa"/>
          </w:tcPr>
          <w:p w14:paraId="0F5C9DCE" w14:textId="6EE866FC" w:rsidR="00433807" w:rsidRPr="00C773C8" w:rsidRDefault="002A37DF" w:rsidP="005B3984">
            <w:pPr>
              <w:keepNext/>
              <w:keepLines/>
              <w:spacing w:before="0" w:after="120"/>
              <w:ind w:left="0" w:firstLine="0"/>
              <w:jc w:val="left"/>
              <w:outlineLvl w:val="2"/>
              <w:rPr>
                <w:rFonts w:ascii="Times New Roman" w:hAnsi="Times New Roman"/>
                <w:sz w:val="24"/>
                <w:szCs w:val="24"/>
                <w:lang w:val="uk-UA"/>
              </w:rPr>
            </w:pPr>
            <w:r>
              <w:rPr>
                <w:rFonts w:ascii="Times New Roman" w:hAnsi="Times New Roman"/>
                <w:sz w:val="24"/>
                <w:szCs w:val="24"/>
                <w:lang w:val="uk-UA"/>
              </w:rPr>
              <w:t>41</w:t>
            </w:r>
          </w:p>
        </w:tc>
      </w:tr>
      <w:tr w:rsidR="00DD787F" w:rsidRPr="00C773C8" w14:paraId="6D3B687C" w14:textId="77777777" w:rsidTr="000A48FE">
        <w:tc>
          <w:tcPr>
            <w:tcW w:w="556" w:type="dxa"/>
          </w:tcPr>
          <w:p w14:paraId="0413BF6B" w14:textId="77777777" w:rsidR="00DD787F" w:rsidRPr="00C773C8" w:rsidRDefault="00DD787F" w:rsidP="0006088C">
            <w:pPr>
              <w:spacing w:before="0" w:after="120"/>
              <w:ind w:left="0" w:firstLine="0"/>
              <w:jc w:val="left"/>
              <w:rPr>
                <w:rFonts w:ascii="Times New Roman" w:hAnsi="Times New Roman"/>
                <w:sz w:val="24"/>
                <w:szCs w:val="24"/>
                <w:lang w:val="uk-UA"/>
              </w:rPr>
            </w:pPr>
          </w:p>
        </w:tc>
        <w:tc>
          <w:tcPr>
            <w:tcW w:w="8864" w:type="dxa"/>
          </w:tcPr>
          <w:p w14:paraId="04A32E30" w14:textId="77777777" w:rsidR="00DD787F" w:rsidRPr="00C773C8" w:rsidRDefault="00DD787F" w:rsidP="00DD787F">
            <w:pPr>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Додаток </w:t>
            </w:r>
          </w:p>
          <w:p w14:paraId="032F9167" w14:textId="77777777" w:rsidR="00DD787F" w:rsidRPr="00C773C8" w:rsidRDefault="00DD787F" w:rsidP="00DD787F">
            <w:pPr>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Система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w:t>
            </w:r>
          </w:p>
        </w:tc>
        <w:tc>
          <w:tcPr>
            <w:tcW w:w="576" w:type="dxa"/>
          </w:tcPr>
          <w:p w14:paraId="52E9C51A" w14:textId="77777777" w:rsidR="00DD787F" w:rsidRPr="00C773C8" w:rsidRDefault="005B3984" w:rsidP="005B3984">
            <w:pPr>
              <w:keepNext/>
              <w:keepLines/>
              <w:spacing w:before="0" w:after="120"/>
              <w:ind w:left="0" w:firstLine="0"/>
              <w:jc w:val="left"/>
              <w:outlineLvl w:val="2"/>
              <w:rPr>
                <w:rFonts w:ascii="Times New Roman" w:hAnsi="Times New Roman"/>
                <w:sz w:val="24"/>
                <w:szCs w:val="24"/>
                <w:lang w:val="uk-UA"/>
              </w:rPr>
            </w:pPr>
            <w:r w:rsidRPr="00C773C8">
              <w:rPr>
                <w:rFonts w:ascii="Times New Roman" w:hAnsi="Times New Roman"/>
                <w:sz w:val="24"/>
                <w:szCs w:val="24"/>
                <w:lang w:val="uk-UA"/>
              </w:rPr>
              <w:t>1</w:t>
            </w:r>
          </w:p>
        </w:tc>
      </w:tr>
    </w:tbl>
    <w:p w14:paraId="1B245F6D" w14:textId="77777777" w:rsidR="00383ECE" w:rsidRPr="00C773C8" w:rsidRDefault="00A0082C" w:rsidP="0006088C">
      <w:pPr>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З М І С Т</w:t>
      </w:r>
    </w:p>
    <w:p w14:paraId="5D6D8E2B" w14:textId="77777777" w:rsidR="003A1490" w:rsidRPr="00C773C8" w:rsidRDefault="003A1490" w:rsidP="0006088C">
      <w:pPr>
        <w:spacing w:before="0" w:after="120"/>
        <w:ind w:left="0" w:firstLine="0"/>
        <w:jc w:val="left"/>
        <w:rPr>
          <w:rFonts w:ascii="Times New Roman" w:hAnsi="Times New Roman"/>
          <w:sz w:val="24"/>
          <w:szCs w:val="24"/>
          <w:lang w:val="uk-UA"/>
        </w:rPr>
      </w:pPr>
    </w:p>
    <w:p w14:paraId="4EF402F4" w14:textId="77777777" w:rsidR="003A1490" w:rsidRPr="00C773C8" w:rsidRDefault="003A1490" w:rsidP="0006088C">
      <w:pPr>
        <w:tabs>
          <w:tab w:val="left" w:pos="284"/>
        </w:tabs>
        <w:spacing w:before="0" w:after="120"/>
        <w:ind w:left="0"/>
        <w:jc w:val="center"/>
        <w:rPr>
          <w:rFonts w:ascii="Times New Roman" w:hAnsi="Times New Roman"/>
          <w:sz w:val="24"/>
          <w:szCs w:val="24"/>
          <w:lang w:val="uk-UA"/>
        </w:rPr>
      </w:pPr>
    </w:p>
    <w:p w14:paraId="022223BC" w14:textId="77777777" w:rsidR="003A1490" w:rsidRPr="00C773C8" w:rsidRDefault="003A1490" w:rsidP="0006088C">
      <w:pPr>
        <w:tabs>
          <w:tab w:val="left" w:pos="284"/>
        </w:tabs>
        <w:spacing w:before="0" w:after="120"/>
        <w:ind w:left="0"/>
        <w:jc w:val="center"/>
        <w:rPr>
          <w:rFonts w:ascii="Times New Roman" w:hAnsi="Times New Roman"/>
          <w:sz w:val="24"/>
          <w:szCs w:val="24"/>
          <w:lang w:val="uk-UA"/>
        </w:rPr>
      </w:pPr>
    </w:p>
    <w:p w14:paraId="72C195A5" w14:textId="77777777" w:rsidR="003A1490" w:rsidRPr="00C773C8" w:rsidRDefault="003A1490" w:rsidP="0006088C">
      <w:pPr>
        <w:spacing w:before="0" w:after="120"/>
        <w:ind w:left="0" w:firstLine="0"/>
        <w:jc w:val="left"/>
        <w:rPr>
          <w:rFonts w:ascii="Times New Roman" w:hAnsi="Times New Roman"/>
          <w:sz w:val="24"/>
          <w:szCs w:val="24"/>
          <w:lang w:val="uk-UA"/>
        </w:rPr>
      </w:pPr>
      <w:r w:rsidRPr="00C773C8">
        <w:rPr>
          <w:rFonts w:ascii="Times New Roman" w:hAnsi="Times New Roman"/>
          <w:sz w:val="24"/>
          <w:szCs w:val="24"/>
          <w:lang w:val="uk-UA"/>
        </w:rPr>
        <w:br w:type="page"/>
      </w:r>
    </w:p>
    <w:p w14:paraId="0796DD8C" w14:textId="77777777" w:rsidR="00383ECE" w:rsidRPr="00C773C8" w:rsidRDefault="003A1490" w:rsidP="00C0509E">
      <w:p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lastRenderedPageBreak/>
        <w:t xml:space="preserve">1. </w:t>
      </w:r>
      <w:r w:rsidR="00FF57BC" w:rsidRPr="00C773C8">
        <w:rPr>
          <w:rFonts w:ascii="Times New Roman" w:hAnsi="Times New Roman"/>
          <w:b/>
          <w:sz w:val="24"/>
          <w:szCs w:val="24"/>
          <w:lang w:val="uk-UA"/>
        </w:rPr>
        <w:t>Загальні положення</w:t>
      </w:r>
    </w:p>
    <w:p w14:paraId="41BDFEFA" w14:textId="77777777" w:rsidR="00383ECE" w:rsidRPr="00C773C8" w:rsidRDefault="00FF57BC" w:rsidP="00020D9F">
      <w:pPr>
        <w:numPr>
          <w:ilvl w:val="1"/>
          <w:numId w:val="2"/>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Правила </w:t>
      </w:r>
      <w:r w:rsidR="00D07D84" w:rsidRPr="00C773C8">
        <w:rPr>
          <w:rFonts w:ascii="Times New Roman" w:hAnsi="Times New Roman"/>
          <w:sz w:val="24"/>
          <w:szCs w:val="24"/>
          <w:lang w:val="uk-UA"/>
        </w:rPr>
        <w:t xml:space="preserve">провадження клірингової діяльності </w:t>
      </w:r>
      <w:r w:rsidR="008F3A0C" w:rsidRPr="00C773C8">
        <w:rPr>
          <w:rFonts w:ascii="Times New Roman" w:hAnsi="Times New Roman"/>
          <w:sz w:val="24"/>
          <w:szCs w:val="24"/>
          <w:lang w:val="uk-UA"/>
        </w:rPr>
        <w:t>п</w:t>
      </w:r>
      <w:r w:rsidRPr="00C773C8">
        <w:rPr>
          <w:rFonts w:ascii="Times New Roman" w:hAnsi="Times New Roman"/>
          <w:sz w:val="24"/>
          <w:szCs w:val="24"/>
          <w:lang w:val="uk-UA"/>
        </w:rPr>
        <w:t xml:space="preserve">ублічного акціонерного товариства </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Розрахунковий центр з обслуговування договорів на фінансових ринках</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 xml:space="preserve"> (далі – Правила</w:t>
      </w:r>
      <w:r w:rsidR="00D07D84" w:rsidRPr="00C773C8">
        <w:rPr>
          <w:rFonts w:ascii="Times New Roman" w:hAnsi="Times New Roman"/>
          <w:sz w:val="24"/>
          <w:szCs w:val="24"/>
          <w:lang w:val="uk-UA"/>
        </w:rPr>
        <w:t xml:space="preserve"> клірингу</w:t>
      </w:r>
      <w:r w:rsidR="00A0082C" w:rsidRPr="00C773C8">
        <w:rPr>
          <w:rFonts w:ascii="Times New Roman" w:hAnsi="Times New Roman"/>
          <w:sz w:val="24"/>
          <w:szCs w:val="24"/>
          <w:lang w:val="uk-UA"/>
        </w:rPr>
        <w:t>) розроблені відповідно до Закон</w:t>
      </w:r>
      <w:r w:rsidR="00D07D84" w:rsidRPr="00C773C8">
        <w:rPr>
          <w:rFonts w:ascii="Times New Roman" w:hAnsi="Times New Roman"/>
          <w:sz w:val="24"/>
          <w:szCs w:val="24"/>
          <w:lang w:val="uk-UA"/>
        </w:rPr>
        <w:t>у</w:t>
      </w:r>
      <w:r w:rsidR="00A0082C" w:rsidRPr="00C773C8">
        <w:rPr>
          <w:rFonts w:ascii="Times New Roman" w:hAnsi="Times New Roman"/>
          <w:sz w:val="24"/>
          <w:szCs w:val="24"/>
          <w:lang w:val="uk-UA"/>
        </w:rPr>
        <w:t xml:space="preserve"> України </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Про депозитарну систему України</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 xml:space="preserve">, </w:t>
      </w:r>
      <w:r w:rsidR="001E4254" w:rsidRPr="00C773C8">
        <w:rPr>
          <w:rFonts w:ascii="Times New Roman" w:hAnsi="Times New Roman"/>
          <w:sz w:val="24"/>
          <w:szCs w:val="24"/>
          <w:lang w:val="uk-UA"/>
        </w:rPr>
        <w:t xml:space="preserve"> </w:t>
      </w:r>
      <w:r w:rsidR="00D07D84" w:rsidRPr="00C773C8">
        <w:rPr>
          <w:rFonts w:ascii="Times New Roman" w:hAnsi="Times New Roman"/>
          <w:sz w:val="24"/>
          <w:szCs w:val="24"/>
          <w:lang w:val="uk-UA"/>
        </w:rPr>
        <w:t xml:space="preserve">Закону України </w:t>
      </w:r>
      <w:r w:rsidR="001E4254" w:rsidRPr="00C773C8">
        <w:rPr>
          <w:rFonts w:ascii="Times New Roman" w:hAnsi="Times New Roman"/>
          <w:sz w:val="24"/>
          <w:szCs w:val="24"/>
          <w:lang w:val="uk-UA"/>
        </w:rPr>
        <w:t>«</w:t>
      </w:r>
      <w:r w:rsidR="00AC3BA0" w:rsidRPr="00C773C8">
        <w:rPr>
          <w:rFonts w:ascii="Times New Roman" w:hAnsi="Times New Roman"/>
          <w:sz w:val="24"/>
          <w:szCs w:val="24"/>
          <w:lang w:val="uk-UA"/>
        </w:rPr>
        <w:t xml:space="preserve">Про </w:t>
      </w:r>
      <w:r w:rsidR="00AC3BA0" w:rsidRPr="00C773C8">
        <w:rPr>
          <w:rFonts w:ascii="Times New Roman" w:hAnsi="Times New Roman"/>
          <w:color w:val="000000"/>
          <w:sz w:val="24"/>
          <w:szCs w:val="24"/>
          <w:lang w:val="uk-UA"/>
        </w:rPr>
        <w:t>ринки капіталу та організовані товарні ринки</w:t>
      </w:r>
      <w:r w:rsidR="001E4254" w:rsidRPr="00C773C8">
        <w:rPr>
          <w:rFonts w:ascii="Times New Roman" w:hAnsi="Times New Roman"/>
          <w:sz w:val="24"/>
          <w:szCs w:val="24"/>
          <w:lang w:val="uk-UA"/>
        </w:rPr>
        <w:t>»,</w:t>
      </w:r>
      <w:r w:rsidR="00A0082C" w:rsidRPr="00C773C8">
        <w:rPr>
          <w:rFonts w:ascii="Times New Roman" w:hAnsi="Times New Roman"/>
          <w:sz w:val="24"/>
          <w:szCs w:val="24"/>
          <w:lang w:val="uk-UA"/>
        </w:rPr>
        <w:t xml:space="preserve"> інших законодавчих актів України, нормативно-правових актів Національної комісії з цінних п</w:t>
      </w:r>
      <w:r w:rsidRPr="00C773C8">
        <w:rPr>
          <w:rFonts w:ascii="Times New Roman" w:hAnsi="Times New Roman"/>
          <w:sz w:val="24"/>
          <w:szCs w:val="24"/>
          <w:lang w:val="uk-UA"/>
        </w:rPr>
        <w:t xml:space="preserve">аперів та фондового ринку, внутрішніх документів та статуту Публічного акціонерного товариства </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Розрахунковий центр з обслуговування договорів на фінансових ринках</w:t>
      </w:r>
      <w:r w:rsidR="001B44A8" w:rsidRPr="00C773C8">
        <w:rPr>
          <w:rFonts w:ascii="Times New Roman" w:hAnsi="Times New Roman"/>
          <w:sz w:val="24"/>
          <w:szCs w:val="24"/>
          <w:lang w:val="uk-UA"/>
        </w:rPr>
        <w:t>»</w:t>
      </w:r>
      <w:r w:rsidR="00A0082C" w:rsidRPr="00C773C8">
        <w:rPr>
          <w:rFonts w:ascii="Times New Roman" w:hAnsi="Times New Roman"/>
          <w:sz w:val="24"/>
          <w:szCs w:val="24"/>
          <w:lang w:val="uk-UA"/>
        </w:rPr>
        <w:t xml:space="preserve"> (далі – Розрахунковий центр).</w:t>
      </w:r>
    </w:p>
    <w:p w14:paraId="30EBA2B9" w14:textId="77777777" w:rsidR="00383ECE" w:rsidRPr="00C773C8" w:rsidRDefault="00FF57BC" w:rsidP="00020D9F">
      <w:pPr>
        <w:numPr>
          <w:ilvl w:val="1"/>
          <w:numId w:val="2"/>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Правила </w:t>
      </w:r>
      <w:r w:rsidR="00D07D84" w:rsidRPr="00C773C8">
        <w:rPr>
          <w:rFonts w:ascii="Times New Roman" w:hAnsi="Times New Roman"/>
          <w:sz w:val="24"/>
          <w:szCs w:val="24"/>
          <w:lang w:val="uk-UA"/>
        </w:rPr>
        <w:t xml:space="preserve">клірингу </w:t>
      </w:r>
      <w:r w:rsidR="00E46A44" w:rsidRPr="00C773C8">
        <w:rPr>
          <w:rFonts w:ascii="Times New Roman" w:hAnsi="Times New Roman"/>
          <w:sz w:val="24"/>
          <w:szCs w:val="24"/>
          <w:lang w:val="uk-UA"/>
        </w:rPr>
        <w:t>визначають</w:t>
      </w:r>
      <w:r w:rsidRPr="00C773C8">
        <w:rPr>
          <w:rFonts w:ascii="Times New Roman" w:hAnsi="Times New Roman"/>
          <w:sz w:val="24"/>
          <w:szCs w:val="24"/>
          <w:lang w:val="uk-UA"/>
        </w:rPr>
        <w:t xml:space="preserve"> </w:t>
      </w:r>
      <w:r w:rsidR="00E46A44" w:rsidRPr="00C773C8">
        <w:rPr>
          <w:rFonts w:ascii="Times New Roman" w:hAnsi="Times New Roman"/>
          <w:sz w:val="24"/>
          <w:szCs w:val="24"/>
          <w:lang w:val="uk-UA"/>
        </w:rPr>
        <w:t xml:space="preserve">загальний </w:t>
      </w:r>
      <w:r w:rsidRPr="00C773C8">
        <w:rPr>
          <w:rFonts w:ascii="Times New Roman" w:hAnsi="Times New Roman"/>
          <w:sz w:val="24"/>
          <w:szCs w:val="24"/>
          <w:lang w:val="uk-UA"/>
        </w:rPr>
        <w:t>порядок здійснення Розрахунковим центром клірингової діяльності.</w:t>
      </w:r>
    </w:p>
    <w:p w14:paraId="5ACE6E3E" w14:textId="77777777" w:rsidR="0062753E" w:rsidRPr="00C773C8" w:rsidRDefault="00FF57BC" w:rsidP="00020D9F">
      <w:pPr>
        <w:numPr>
          <w:ilvl w:val="1"/>
          <w:numId w:val="2"/>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Правила</w:t>
      </w:r>
      <w:r w:rsidR="00D07D84"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а також зміни до них затверджуються Правлінням Розрахункового центру та реєструються Національною комісією з цінних паперів та фондового ринку (далі – НКЦПФР) в установленому законодавством України порядку. </w:t>
      </w:r>
    </w:p>
    <w:p w14:paraId="3C6834F6" w14:textId="77777777" w:rsidR="006D32A4" w:rsidRPr="00C773C8" w:rsidRDefault="0062753E" w:rsidP="00020D9F">
      <w:pPr>
        <w:tabs>
          <w:tab w:val="left" w:pos="426"/>
          <w:tab w:val="left" w:pos="1134"/>
          <w:tab w:val="left" w:pos="1276"/>
        </w:tabs>
        <w:spacing w:before="0" w:after="120"/>
        <w:ind w:left="0" w:firstLine="567"/>
        <w:rPr>
          <w:rFonts w:ascii="Times New Roman" w:hAnsi="Times New Roman"/>
          <w:sz w:val="24"/>
          <w:szCs w:val="24"/>
          <w:lang w:val="uk-UA"/>
        </w:rPr>
      </w:pPr>
      <w:bookmarkStart w:id="0" w:name="1__Цей_Закон_набирає_чинності_з_1_липня_"/>
      <w:bookmarkEnd w:id="0"/>
      <w:r w:rsidRPr="00C773C8">
        <w:rPr>
          <w:rFonts w:ascii="Times New Roman" w:hAnsi="Times New Roman"/>
          <w:sz w:val="24"/>
          <w:szCs w:val="24"/>
          <w:lang w:val="uk-UA" w:eastAsia="ru-RU"/>
        </w:rPr>
        <w:t>Зміни до Правил клірингу</w:t>
      </w:r>
      <w:r w:rsidRPr="00C773C8">
        <w:rPr>
          <w:rFonts w:ascii="Arial" w:hAnsi="Arial" w:cs="Arial"/>
          <w:sz w:val="24"/>
          <w:szCs w:val="24"/>
          <w:lang w:val="uk-UA" w:eastAsia="ru-RU"/>
        </w:rPr>
        <w:t xml:space="preserve"> </w:t>
      </w:r>
      <w:r w:rsidRPr="00C773C8">
        <w:rPr>
          <w:rFonts w:ascii="Times New Roman" w:hAnsi="Times New Roman"/>
          <w:sz w:val="24"/>
          <w:szCs w:val="24"/>
          <w:lang w:val="uk-UA"/>
        </w:rPr>
        <w:t xml:space="preserve">набирають чинності </w:t>
      </w:r>
      <w:r w:rsidR="009B1BF4" w:rsidRPr="00C773C8">
        <w:rPr>
          <w:rFonts w:ascii="Times New Roman" w:hAnsi="Times New Roman"/>
          <w:sz w:val="24"/>
          <w:szCs w:val="24"/>
          <w:lang w:val="uk-UA"/>
        </w:rPr>
        <w:t>у строки, визначені Правлінням Розрахункового центру</w:t>
      </w:r>
      <w:r w:rsidR="00AC3BA0" w:rsidRPr="00C773C8">
        <w:rPr>
          <w:rFonts w:ascii="Times New Roman" w:hAnsi="Times New Roman"/>
          <w:sz w:val="24"/>
          <w:szCs w:val="24"/>
          <w:lang w:val="uk-UA"/>
        </w:rPr>
        <w:t>, але в будь-якому випадку не</w:t>
      </w:r>
      <w:r w:rsidR="00AC3BA0" w:rsidRPr="00C773C8">
        <w:rPr>
          <w:rFonts w:ascii="Times New Roman" w:hAnsi="Times New Roman"/>
          <w:color w:val="000000" w:themeColor="text1"/>
          <w:sz w:val="24"/>
          <w:szCs w:val="24"/>
          <w:lang w:val="uk-UA"/>
        </w:rPr>
        <w:t xml:space="preserve"> раніше прийняття НКЦПФР рішення про реєстрацію змін до Правил клірингу</w:t>
      </w:r>
      <w:r w:rsidR="009B1BF4" w:rsidRPr="00C773C8">
        <w:rPr>
          <w:rFonts w:ascii="Times New Roman" w:hAnsi="Times New Roman"/>
          <w:sz w:val="24"/>
          <w:szCs w:val="24"/>
          <w:lang w:val="uk-UA"/>
        </w:rPr>
        <w:t>.</w:t>
      </w:r>
    </w:p>
    <w:p w14:paraId="04C4A58D" w14:textId="77777777" w:rsidR="00E65AE3" w:rsidRPr="00C773C8" w:rsidRDefault="003202F7"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забезпечує постійний вільний доступ до </w:t>
      </w:r>
      <w:r w:rsidR="00FF57BC" w:rsidRPr="00C773C8">
        <w:rPr>
          <w:rFonts w:ascii="Times New Roman" w:hAnsi="Times New Roman"/>
          <w:sz w:val="24"/>
          <w:szCs w:val="24"/>
          <w:lang w:val="uk-UA"/>
        </w:rPr>
        <w:t>Правил</w:t>
      </w:r>
      <w:r w:rsidR="00242F3A" w:rsidRPr="00C773C8">
        <w:rPr>
          <w:rFonts w:ascii="Times New Roman" w:hAnsi="Times New Roman"/>
          <w:sz w:val="24"/>
          <w:szCs w:val="24"/>
          <w:lang w:val="uk-UA"/>
        </w:rPr>
        <w:t xml:space="preserve"> клірингу</w:t>
      </w:r>
      <w:r w:rsidR="00126EF8" w:rsidRPr="00C773C8">
        <w:rPr>
          <w:rFonts w:ascii="Times New Roman" w:hAnsi="Times New Roman"/>
          <w:sz w:val="24"/>
          <w:szCs w:val="24"/>
          <w:lang w:val="uk-UA"/>
        </w:rPr>
        <w:t xml:space="preserve"> та</w:t>
      </w:r>
      <w:r w:rsidR="00FF57BC" w:rsidRPr="00C773C8">
        <w:rPr>
          <w:rFonts w:ascii="Times New Roman" w:hAnsi="Times New Roman"/>
          <w:sz w:val="24"/>
          <w:szCs w:val="24"/>
          <w:lang w:val="uk-UA"/>
        </w:rPr>
        <w:t xml:space="preserve"> змін до них</w:t>
      </w:r>
      <w:r w:rsidR="00080C7B" w:rsidRPr="00C773C8">
        <w:rPr>
          <w:rFonts w:ascii="Times New Roman" w:hAnsi="Times New Roman"/>
          <w:sz w:val="24"/>
          <w:szCs w:val="24"/>
          <w:lang w:val="uk-UA"/>
        </w:rPr>
        <w:t xml:space="preserve"> </w:t>
      </w:r>
      <w:r w:rsidRPr="00C773C8">
        <w:rPr>
          <w:rFonts w:ascii="Times New Roman" w:hAnsi="Times New Roman"/>
          <w:sz w:val="24"/>
          <w:szCs w:val="24"/>
          <w:lang w:val="uk-UA"/>
        </w:rPr>
        <w:t>шляхом їх розміщення</w:t>
      </w:r>
      <w:r w:rsidR="00FF57BC" w:rsidRPr="00C773C8">
        <w:rPr>
          <w:rFonts w:ascii="Times New Roman" w:hAnsi="Times New Roman"/>
          <w:sz w:val="24"/>
          <w:szCs w:val="24"/>
          <w:lang w:val="uk-UA"/>
        </w:rPr>
        <w:t xml:space="preserve"> на </w:t>
      </w:r>
      <w:r w:rsidR="00E07D84" w:rsidRPr="00C773C8">
        <w:rPr>
          <w:rFonts w:ascii="Times New Roman" w:hAnsi="Times New Roman"/>
          <w:sz w:val="24"/>
          <w:szCs w:val="24"/>
          <w:lang w:val="uk-UA"/>
        </w:rPr>
        <w:t xml:space="preserve">власному </w:t>
      </w:r>
      <w:r w:rsidR="00FF57BC" w:rsidRPr="00C773C8">
        <w:rPr>
          <w:rFonts w:ascii="Times New Roman" w:hAnsi="Times New Roman"/>
          <w:sz w:val="24"/>
          <w:szCs w:val="24"/>
          <w:lang w:val="uk-UA"/>
        </w:rPr>
        <w:t>вебсайті Розрахункового центру.</w:t>
      </w:r>
      <w:r w:rsidR="006D32A4" w:rsidRPr="00C773C8">
        <w:rPr>
          <w:rFonts w:ascii="Times New Roman" w:hAnsi="Times New Roman"/>
          <w:sz w:val="24"/>
          <w:szCs w:val="24"/>
          <w:lang w:val="uk-UA"/>
        </w:rPr>
        <w:t xml:space="preserve"> </w:t>
      </w:r>
    </w:p>
    <w:p w14:paraId="070FC015" w14:textId="77777777" w:rsidR="00383ECE" w:rsidRPr="00C773C8" w:rsidRDefault="006D32A4"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повідомляє </w:t>
      </w:r>
      <w:r w:rsidR="009F289B" w:rsidRPr="00C773C8">
        <w:rPr>
          <w:rFonts w:ascii="Times New Roman" w:hAnsi="Times New Roman"/>
          <w:sz w:val="24"/>
          <w:szCs w:val="24"/>
          <w:lang w:val="uk-UA"/>
        </w:rPr>
        <w:t>учасників клірингу</w:t>
      </w:r>
      <w:r w:rsidRPr="00C773C8">
        <w:rPr>
          <w:rFonts w:ascii="Times New Roman" w:hAnsi="Times New Roman"/>
          <w:sz w:val="24"/>
          <w:szCs w:val="24"/>
          <w:lang w:val="uk-UA"/>
        </w:rPr>
        <w:t xml:space="preserve"> про внесення змін до цих Правил </w:t>
      </w:r>
      <w:r w:rsidR="00552AF7" w:rsidRPr="00C773C8">
        <w:rPr>
          <w:rFonts w:ascii="Times New Roman" w:hAnsi="Times New Roman"/>
          <w:sz w:val="24"/>
          <w:szCs w:val="24"/>
          <w:lang w:val="uk-UA"/>
        </w:rPr>
        <w:t xml:space="preserve">клірингу </w:t>
      </w:r>
      <w:r w:rsidRPr="00C773C8">
        <w:rPr>
          <w:rFonts w:ascii="Times New Roman" w:hAnsi="Times New Roman"/>
          <w:sz w:val="24"/>
          <w:szCs w:val="24"/>
          <w:lang w:val="uk-UA"/>
        </w:rPr>
        <w:t xml:space="preserve">в строк не пізніше ніж за 5 (п’ять) робочих днів до набрання чинності цими змінами шляхом оприлюднення відповідної інформації на </w:t>
      </w:r>
      <w:r w:rsidR="00E07D84" w:rsidRPr="00C773C8">
        <w:rPr>
          <w:rFonts w:ascii="Times New Roman" w:hAnsi="Times New Roman"/>
          <w:sz w:val="24"/>
          <w:szCs w:val="24"/>
          <w:lang w:val="uk-UA"/>
        </w:rPr>
        <w:t xml:space="preserve">власному </w:t>
      </w:r>
      <w:r w:rsidRPr="00C773C8">
        <w:rPr>
          <w:rFonts w:ascii="Times New Roman" w:hAnsi="Times New Roman"/>
          <w:sz w:val="24"/>
          <w:szCs w:val="24"/>
          <w:lang w:val="uk-UA"/>
        </w:rPr>
        <w:t>вебсайті Розрахункового центру</w:t>
      </w:r>
      <w:r w:rsidR="000800D3" w:rsidRPr="00C773C8">
        <w:rPr>
          <w:rFonts w:ascii="Times New Roman" w:hAnsi="Times New Roman"/>
          <w:sz w:val="24"/>
          <w:szCs w:val="24"/>
          <w:lang w:val="uk-UA"/>
        </w:rPr>
        <w:t xml:space="preserve"> та </w:t>
      </w:r>
      <w:r w:rsidR="00F639FE" w:rsidRPr="00C773C8">
        <w:rPr>
          <w:rFonts w:ascii="Times New Roman" w:hAnsi="Times New Roman"/>
          <w:sz w:val="24"/>
          <w:szCs w:val="24"/>
          <w:lang w:val="uk-UA"/>
        </w:rPr>
        <w:t>надання</w:t>
      </w:r>
      <w:r w:rsidR="000800D3" w:rsidRPr="00C773C8">
        <w:rPr>
          <w:rFonts w:ascii="Times New Roman" w:hAnsi="Times New Roman"/>
          <w:sz w:val="24"/>
          <w:szCs w:val="24"/>
          <w:lang w:val="uk-UA"/>
        </w:rPr>
        <w:t xml:space="preserve"> Розрахунковим центром відповідної інформації учасникам клірингу засобами системи дистанційного обслуговування клірингових рахунків / субрахунків «Інтернет-кліринг»</w:t>
      </w:r>
      <w:r w:rsidRPr="00C773C8">
        <w:rPr>
          <w:rFonts w:ascii="Times New Roman" w:hAnsi="Times New Roman"/>
          <w:sz w:val="24"/>
          <w:szCs w:val="24"/>
          <w:lang w:val="uk-UA"/>
        </w:rPr>
        <w:t>.</w:t>
      </w:r>
      <w:r w:rsidR="000800D3" w:rsidRPr="00C773C8">
        <w:rPr>
          <w:rFonts w:ascii="Times New Roman" w:hAnsi="Times New Roman"/>
          <w:sz w:val="24"/>
          <w:szCs w:val="24"/>
          <w:lang w:val="uk-UA"/>
        </w:rPr>
        <w:t xml:space="preserve"> Учасник клірингу зобов’язаний самостійно відстежувати </w:t>
      </w:r>
      <w:r w:rsidR="009F289B" w:rsidRPr="00C773C8">
        <w:rPr>
          <w:rFonts w:ascii="Times New Roman" w:hAnsi="Times New Roman"/>
          <w:sz w:val="24"/>
          <w:szCs w:val="24"/>
          <w:lang w:val="uk-UA"/>
        </w:rPr>
        <w:t xml:space="preserve">інформацію </w:t>
      </w:r>
      <w:r w:rsidR="000800D3" w:rsidRPr="00C773C8">
        <w:rPr>
          <w:rFonts w:ascii="Times New Roman" w:hAnsi="Times New Roman"/>
          <w:sz w:val="24"/>
          <w:szCs w:val="24"/>
          <w:lang w:val="uk-UA"/>
        </w:rPr>
        <w:t xml:space="preserve">про зміни </w:t>
      </w:r>
      <w:r w:rsidR="009F289B" w:rsidRPr="00C773C8">
        <w:rPr>
          <w:rFonts w:ascii="Times New Roman" w:hAnsi="Times New Roman"/>
          <w:sz w:val="24"/>
          <w:szCs w:val="24"/>
          <w:lang w:val="uk-UA"/>
        </w:rPr>
        <w:t xml:space="preserve">до цих Правил клірингу </w:t>
      </w:r>
      <w:r w:rsidR="000800D3" w:rsidRPr="00C773C8">
        <w:rPr>
          <w:rFonts w:ascii="Times New Roman" w:hAnsi="Times New Roman"/>
          <w:sz w:val="24"/>
          <w:szCs w:val="24"/>
          <w:lang w:val="uk-UA"/>
        </w:rPr>
        <w:t>на вебсайті Розрахункового центру та в</w:t>
      </w:r>
      <w:r w:rsidR="009F289B" w:rsidRPr="00C773C8">
        <w:rPr>
          <w:rFonts w:ascii="Times New Roman" w:hAnsi="Times New Roman"/>
          <w:sz w:val="24"/>
          <w:szCs w:val="24"/>
          <w:lang w:val="uk-UA"/>
        </w:rPr>
        <w:t xml:space="preserve"> системі дистанційного обслуговування клірингових рахунків / субрахунків «Інтернет-кліринг»</w:t>
      </w:r>
      <w:r w:rsidR="000800D3" w:rsidRPr="00C773C8">
        <w:rPr>
          <w:rFonts w:ascii="Times New Roman" w:hAnsi="Times New Roman"/>
          <w:sz w:val="24"/>
          <w:szCs w:val="24"/>
          <w:lang w:val="uk-UA"/>
        </w:rPr>
        <w:t xml:space="preserve">. Датою отримання </w:t>
      </w:r>
      <w:r w:rsidR="009F289B" w:rsidRPr="00C773C8">
        <w:rPr>
          <w:rFonts w:ascii="Times New Roman" w:hAnsi="Times New Roman"/>
          <w:sz w:val="24"/>
          <w:szCs w:val="24"/>
          <w:lang w:val="uk-UA"/>
        </w:rPr>
        <w:t>у</w:t>
      </w:r>
      <w:r w:rsidR="000800D3" w:rsidRPr="00C773C8">
        <w:rPr>
          <w:rFonts w:ascii="Times New Roman" w:hAnsi="Times New Roman"/>
          <w:sz w:val="24"/>
          <w:szCs w:val="24"/>
          <w:lang w:val="uk-UA"/>
        </w:rPr>
        <w:t xml:space="preserve">часником клірингу </w:t>
      </w:r>
      <w:r w:rsidR="009F289B" w:rsidRPr="00C773C8">
        <w:rPr>
          <w:rFonts w:ascii="Times New Roman" w:hAnsi="Times New Roman"/>
          <w:sz w:val="24"/>
          <w:szCs w:val="24"/>
          <w:lang w:val="uk-UA"/>
        </w:rPr>
        <w:t xml:space="preserve">інформації про зміни до цих Правил клірингу </w:t>
      </w:r>
      <w:r w:rsidR="000800D3" w:rsidRPr="00C773C8">
        <w:rPr>
          <w:rFonts w:ascii="Times New Roman" w:hAnsi="Times New Roman"/>
          <w:sz w:val="24"/>
          <w:szCs w:val="24"/>
          <w:lang w:val="uk-UA"/>
        </w:rPr>
        <w:t xml:space="preserve">вважається дата розміщення </w:t>
      </w:r>
      <w:r w:rsidR="009F289B" w:rsidRPr="00C773C8">
        <w:rPr>
          <w:rFonts w:ascii="Times New Roman" w:hAnsi="Times New Roman"/>
          <w:sz w:val="24"/>
          <w:szCs w:val="24"/>
          <w:lang w:val="uk-UA"/>
        </w:rPr>
        <w:t xml:space="preserve">такої інформації </w:t>
      </w:r>
      <w:r w:rsidR="000800D3" w:rsidRPr="00C773C8">
        <w:rPr>
          <w:rFonts w:ascii="Times New Roman" w:hAnsi="Times New Roman"/>
          <w:sz w:val="24"/>
          <w:szCs w:val="24"/>
          <w:lang w:val="uk-UA"/>
        </w:rPr>
        <w:t xml:space="preserve">на вебсайті Розрахункового центру або дата </w:t>
      </w:r>
      <w:r w:rsidR="00F639FE" w:rsidRPr="00C773C8">
        <w:rPr>
          <w:rFonts w:ascii="Times New Roman" w:hAnsi="Times New Roman"/>
          <w:sz w:val="24"/>
          <w:szCs w:val="24"/>
          <w:lang w:val="uk-UA"/>
        </w:rPr>
        <w:t>надання</w:t>
      </w:r>
      <w:r w:rsidR="000800D3" w:rsidRPr="00C773C8">
        <w:rPr>
          <w:rFonts w:ascii="Times New Roman" w:hAnsi="Times New Roman"/>
          <w:sz w:val="24"/>
          <w:szCs w:val="24"/>
          <w:lang w:val="uk-UA"/>
        </w:rPr>
        <w:t xml:space="preserve"> Розрахунковим центром </w:t>
      </w:r>
      <w:r w:rsidR="009F289B" w:rsidRPr="00C773C8">
        <w:rPr>
          <w:rFonts w:ascii="Times New Roman" w:hAnsi="Times New Roman"/>
          <w:sz w:val="24"/>
          <w:szCs w:val="24"/>
          <w:lang w:val="uk-UA"/>
        </w:rPr>
        <w:t>інформації про зміни до цих Правил клірингу у</w:t>
      </w:r>
      <w:r w:rsidR="000800D3" w:rsidRPr="00C773C8">
        <w:rPr>
          <w:rFonts w:ascii="Times New Roman" w:hAnsi="Times New Roman"/>
          <w:sz w:val="24"/>
          <w:szCs w:val="24"/>
          <w:lang w:val="uk-UA"/>
        </w:rPr>
        <w:t>часнику клірингу засобам</w:t>
      </w:r>
      <w:r w:rsidR="009F289B" w:rsidRPr="00C773C8">
        <w:rPr>
          <w:rFonts w:ascii="Times New Roman" w:hAnsi="Times New Roman"/>
          <w:sz w:val="24"/>
          <w:szCs w:val="24"/>
          <w:lang w:val="uk-UA"/>
        </w:rPr>
        <w:t>и</w:t>
      </w:r>
      <w:r w:rsidR="000800D3" w:rsidRPr="00C773C8">
        <w:rPr>
          <w:rFonts w:ascii="Times New Roman" w:hAnsi="Times New Roman"/>
          <w:sz w:val="24"/>
          <w:szCs w:val="24"/>
          <w:lang w:val="uk-UA"/>
        </w:rPr>
        <w:t xml:space="preserve"> </w:t>
      </w:r>
      <w:r w:rsidR="009F289B" w:rsidRPr="00C773C8">
        <w:rPr>
          <w:rFonts w:ascii="Times New Roman" w:hAnsi="Times New Roman"/>
          <w:sz w:val="24"/>
          <w:szCs w:val="24"/>
          <w:lang w:val="uk-UA"/>
        </w:rPr>
        <w:t xml:space="preserve">системи дистанційного обслуговування клірингових рахунків / субрахунків «Інтернет-кліринг» </w:t>
      </w:r>
      <w:r w:rsidR="000800D3" w:rsidRPr="00C773C8">
        <w:rPr>
          <w:rFonts w:ascii="Times New Roman" w:hAnsi="Times New Roman"/>
          <w:sz w:val="24"/>
          <w:szCs w:val="24"/>
          <w:lang w:val="uk-UA"/>
        </w:rPr>
        <w:t>(залежно від того, яка з подій відбулася раніше).</w:t>
      </w:r>
    </w:p>
    <w:p w14:paraId="02489F67" w14:textId="77777777" w:rsidR="006D32A4" w:rsidRPr="00C773C8" w:rsidRDefault="006D32A4"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 разі змін законодавства України, до приведення цих Правил</w:t>
      </w:r>
      <w:r w:rsidR="00D07D84"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у відповідність до законодавства України, ці Правила </w:t>
      </w:r>
      <w:r w:rsidR="00D07D84" w:rsidRPr="00C773C8">
        <w:rPr>
          <w:rFonts w:ascii="Times New Roman" w:hAnsi="Times New Roman"/>
          <w:sz w:val="24"/>
          <w:szCs w:val="24"/>
          <w:lang w:val="uk-UA"/>
        </w:rPr>
        <w:t xml:space="preserve">клірингу </w:t>
      </w:r>
      <w:r w:rsidRPr="00C773C8">
        <w:rPr>
          <w:rFonts w:ascii="Times New Roman" w:hAnsi="Times New Roman"/>
          <w:sz w:val="24"/>
          <w:szCs w:val="24"/>
          <w:lang w:val="uk-UA"/>
        </w:rPr>
        <w:t>застосовуються у частині, що не суперечить законодавству України.</w:t>
      </w:r>
    </w:p>
    <w:p w14:paraId="3717E79E" w14:textId="77777777" w:rsidR="00706345" w:rsidRPr="00C773C8" w:rsidRDefault="00FF57BC" w:rsidP="00020D9F">
      <w:pPr>
        <w:numPr>
          <w:ilvl w:val="1"/>
          <w:numId w:val="1"/>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w:t>
      </w:r>
      <w:r w:rsidR="00FC2105" w:rsidRPr="00C773C8">
        <w:rPr>
          <w:rFonts w:ascii="Times New Roman" w:hAnsi="Times New Roman"/>
          <w:sz w:val="24"/>
          <w:szCs w:val="24"/>
          <w:lang w:val="uk-UA"/>
        </w:rPr>
        <w:t xml:space="preserve">є кліринговою установою та </w:t>
      </w:r>
      <w:r w:rsidRPr="00C773C8">
        <w:rPr>
          <w:rFonts w:ascii="Times New Roman" w:hAnsi="Times New Roman"/>
          <w:sz w:val="24"/>
          <w:szCs w:val="24"/>
          <w:lang w:val="uk-UA"/>
        </w:rPr>
        <w:t xml:space="preserve">здійснює </w:t>
      </w:r>
      <w:r w:rsidR="00706345" w:rsidRPr="00C773C8">
        <w:rPr>
          <w:rFonts w:ascii="Times New Roman" w:hAnsi="Times New Roman"/>
          <w:sz w:val="24"/>
          <w:szCs w:val="24"/>
          <w:lang w:val="uk-UA"/>
        </w:rPr>
        <w:t>такі види клірингової діяльності:</w:t>
      </w:r>
    </w:p>
    <w:p w14:paraId="2B1D70E5" w14:textId="77777777" w:rsidR="00706345" w:rsidRPr="00C773C8" w:rsidRDefault="00706345" w:rsidP="00020D9F">
      <w:pPr>
        <w:pStyle w:val="af2"/>
        <w:numPr>
          <w:ilvl w:val="0"/>
          <w:numId w:val="11"/>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клірингову діяльність з визначення зобов’язань;</w:t>
      </w:r>
    </w:p>
    <w:p w14:paraId="2380B92A" w14:textId="77777777" w:rsidR="00706345" w:rsidRPr="00C773C8" w:rsidRDefault="00706345" w:rsidP="00020D9F">
      <w:pPr>
        <w:pStyle w:val="af2"/>
        <w:numPr>
          <w:ilvl w:val="0"/>
          <w:numId w:val="11"/>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клірингову діяльність центрального контрагента.</w:t>
      </w:r>
    </w:p>
    <w:p w14:paraId="1C4C4E09" w14:textId="77777777" w:rsidR="00383ECE" w:rsidRPr="00C773C8" w:rsidRDefault="00706345"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здійснює клірингову діяльність </w:t>
      </w:r>
      <w:r w:rsidR="00FF57BC" w:rsidRPr="00C773C8">
        <w:rPr>
          <w:rFonts w:ascii="Times New Roman" w:hAnsi="Times New Roman"/>
          <w:sz w:val="24"/>
          <w:szCs w:val="24"/>
          <w:lang w:val="uk-UA"/>
        </w:rPr>
        <w:t>на підставі ліцензії на провадження клірингової діяльності</w:t>
      </w:r>
      <w:r w:rsidR="00616859" w:rsidRPr="00C773C8">
        <w:rPr>
          <w:rFonts w:ascii="Times New Roman" w:hAnsi="Times New Roman"/>
          <w:sz w:val="24"/>
          <w:szCs w:val="24"/>
          <w:lang w:val="uk-UA"/>
        </w:rPr>
        <w:t xml:space="preserve"> з визначення зобов’язань та ліцензії на провадження клірингової діяльності центрального контрагента</w:t>
      </w:r>
      <w:r w:rsidR="00FF57BC" w:rsidRPr="00C773C8">
        <w:rPr>
          <w:rFonts w:ascii="Times New Roman" w:hAnsi="Times New Roman"/>
          <w:sz w:val="24"/>
          <w:szCs w:val="24"/>
          <w:lang w:val="uk-UA"/>
        </w:rPr>
        <w:t>, отриман</w:t>
      </w:r>
      <w:r w:rsidR="0040459C" w:rsidRPr="00C773C8">
        <w:rPr>
          <w:rFonts w:ascii="Times New Roman" w:hAnsi="Times New Roman"/>
          <w:sz w:val="24"/>
          <w:szCs w:val="24"/>
          <w:lang w:val="uk-UA"/>
        </w:rPr>
        <w:t>их</w:t>
      </w:r>
      <w:r w:rsidR="00FF57BC" w:rsidRPr="00C773C8">
        <w:rPr>
          <w:rFonts w:ascii="Times New Roman" w:hAnsi="Times New Roman"/>
          <w:sz w:val="24"/>
          <w:szCs w:val="24"/>
          <w:lang w:val="uk-UA"/>
        </w:rPr>
        <w:t xml:space="preserve"> у порядку, визначеному НКЦПФР</w:t>
      </w:r>
      <w:r w:rsidR="00F62075" w:rsidRPr="00C773C8">
        <w:rPr>
          <w:rFonts w:ascii="Times New Roman" w:hAnsi="Times New Roman"/>
          <w:sz w:val="24"/>
          <w:szCs w:val="24"/>
          <w:lang w:val="uk-UA"/>
        </w:rPr>
        <w:t>, з урахуванням пункт</w:t>
      </w:r>
      <w:r w:rsidR="00616859" w:rsidRPr="00C773C8">
        <w:rPr>
          <w:rFonts w:ascii="Times New Roman" w:hAnsi="Times New Roman"/>
          <w:sz w:val="24"/>
          <w:szCs w:val="24"/>
          <w:lang w:val="uk-UA"/>
        </w:rPr>
        <w:t>у</w:t>
      </w:r>
      <w:r w:rsidR="00F62075" w:rsidRPr="00C773C8">
        <w:rPr>
          <w:rFonts w:ascii="Times New Roman" w:hAnsi="Times New Roman"/>
          <w:sz w:val="24"/>
          <w:szCs w:val="24"/>
          <w:lang w:val="uk-UA"/>
        </w:rPr>
        <w:t xml:space="preserve"> 10 Розділу XIII ПРИКІНЦЕВІ ТА ПЕРЕХІДНІ ПОЛОЖЕННЯ Закону України «Про </w:t>
      </w:r>
      <w:r w:rsidR="00AC3BA0" w:rsidRPr="00C773C8">
        <w:rPr>
          <w:rFonts w:ascii="Times New Roman" w:hAnsi="Times New Roman"/>
          <w:color w:val="000000"/>
          <w:sz w:val="24"/>
          <w:szCs w:val="24"/>
          <w:lang w:val="uk-UA"/>
        </w:rPr>
        <w:t>ринки капіталу та організовані товарні ринки</w:t>
      </w:r>
      <w:r w:rsidR="00F62075" w:rsidRPr="00C773C8">
        <w:rPr>
          <w:rFonts w:ascii="Times New Roman" w:hAnsi="Times New Roman"/>
          <w:sz w:val="24"/>
          <w:szCs w:val="24"/>
          <w:lang w:val="uk-UA"/>
        </w:rPr>
        <w:t>»</w:t>
      </w:r>
      <w:r w:rsidR="00FF57BC" w:rsidRPr="00C773C8">
        <w:rPr>
          <w:rFonts w:ascii="Times New Roman" w:hAnsi="Times New Roman"/>
          <w:sz w:val="24"/>
          <w:szCs w:val="24"/>
          <w:lang w:val="uk-UA"/>
        </w:rPr>
        <w:t>.</w:t>
      </w:r>
    </w:p>
    <w:p w14:paraId="365A7794" w14:textId="77777777" w:rsidR="00CE1961" w:rsidRPr="00C773C8" w:rsidRDefault="00CE1961" w:rsidP="00020D9F">
      <w:pPr>
        <w:numPr>
          <w:ilvl w:val="1"/>
          <w:numId w:val="2"/>
        </w:num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Відповідно до цих Правил клірингу Розрахунковий центр здійснює клірингову діяльність з визначення зобов’язань та клірингову діяльність центрального контрагента за</w:t>
      </w:r>
      <w:r w:rsidR="00B334B7" w:rsidRPr="00C773C8">
        <w:rPr>
          <w:rFonts w:ascii="Times New Roman" w:hAnsi="Times New Roman"/>
          <w:sz w:val="24"/>
          <w:szCs w:val="24"/>
          <w:lang w:val="uk-UA"/>
        </w:rPr>
        <w:t xml:space="preserve"> </w:t>
      </w:r>
      <w:r w:rsidRPr="00C773C8">
        <w:rPr>
          <w:rFonts w:ascii="Times New Roman" w:hAnsi="Times New Roman"/>
          <w:sz w:val="24"/>
          <w:szCs w:val="24"/>
          <w:lang w:val="uk-UA"/>
        </w:rPr>
        <w:t>правочинами щодо цінних паперів</w:t>
      </w:r>
      <w:r w:rsidR="00E46A44" w:rsidRPr="00C773C8">
        <w:rPr>
          <w:rFonts w:ascii="Times New Roman" w:hAnsi="Times New Roman"/>
          <w:sz w:val="24"/>
          <w:szCs w:val="24"/>
          <w:lang w:val="uk-UA"/>
        </w:rPr>
        <w:t>, вчиненими на організованому ринку капіталу та поза ним</w:t>
      </w:r>
      <w:r w:rsidR="008B4C23" w:rsidRPr="00C773C8">
        <w:rPr>
          <w:rFonts w:ascii="Times New Roman" w:hAnsi="Times New Roman"/>
          <w:sz w:val="24"/>
          <w:szCs w:val="24"/>
          <w:lang w:val="uk-UA"/>
        </w:rPr>
        <w:t xml:space="preserve">, а також за деривативними контрактами, які відповідають вимогам пункту 1.6 цих Правил </w:t>
      </w:r>
      <w:r w:rsidR="008B4C23" w:rsidRPr="00C773C8">
        <w:rPr>
          <w:rFonts w:ascii="Times New Roman" w:hAnsi="Times New Roman"/>
          <w:sz w:val="24"/>
          <w:szCs w:val="24"/>
          <w:lang w:val="uk-UA"/>
        </w:rPr>
        <w:lastRenderedPageBreak/>
        <w:t>клірингу</w:t>
      </w:r>
      <w:r w:rsidRPr="00C773C8">
        <w:rPr>
          <w:rFonts w:ascii="Times New Roman" w:hAnsi="Times New Roman"/>
          <w:sz w:val="24"/>
          <w:szCs w:val="24"/>
          <w:lang w:val="uk-UA"/>
        </w:rPr>
        <w:t xml:space="preserve">. Клірингову діяльність з визначення зобов’язань та клірингову діяльність центрального контрагента за правочинами щодо інших фінансових інструментів, деривативними контрактами, </w:t>
      </w:r>
      <w:r w:rsidR="008B4C23" w:rsidRPr="00C773C8">
        <w:rPr>
          <w:rFonts w:ascii="Times New Roman" w:hAnsi="Times New Roman"/>
          <w:sz w:val="24"/>
          <w:szCs w:val="24"/>
          <w:lang w:val="uk-UA"/>
        </w:rPr>
        <w:t xml:space="preserve">які не відповідають вимогам пункту 1.6. цих Правил клірингу, </w:t>
      </w:r>
      <w:r w:rsidRPr="00C773C8">
        <w:rPr>
          <w:rFonts w:ascii="Times New Roman" w:hAnsi="Times New Roman"/>
          <w:sz w:val="24"/>
          <w:szCs w:val="24"/>
          <w:lang w:val="uk-UA"/>
        </w:rPr>
        <w:t xml:space="preserve">валютними цінностями, товарними операціями, </w:t>
      </w:r>
      <w:r w:rsidR="002B7B18"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на організованому ринку та поза ним, Розрахунковий центр здійснює за умови</w:t>
      </w:r>
      <w:r w:rsidRPr="00C773C8">
        <w:rPr>
          <w:lang w:val="uk-UA"/>
        </w:rPr>
        <w:t xml:space="preserve"> </w:t>
      </w:r>
      <w:r w:rsidRPr="00C773C8">
        <w:rPr>
          <w:rFonts w:ascii="Times New Roman" w:hAnsi="Times New Roman"/>
          <w:sz w:val="24"/>
          <w:szCs w:val="24"/>
          <w:lang w:val="uk-UA"/>
        </w:rPr>
        <w:t>внесення відповідних змін до цих Правил клірингу.</w:t>
      </w:r>
    </w:p>
    <w:p w14:paraId="47AA271B" w14:textId="77777777" w:rsidR="008B4C23" w:rsidRPr="00C773C8" w:rsidRDefault="008B4C23"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1.6. Розрахунковий центр здійснює клірингову діяльність з визначення зобов’язань та клірингову діяльність центрального контрагента за деривативними контрактами, які відповідають усім таким вимогам: </w:t>
      </w:r>
    </w:p>
    <w:p w14:paraId="65AB1571" w14:textId="77777777" w:rsidR="008B4C23" w:rsidRPr="00C773C8" w:rsidRDefault="008B4C23"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є свопом, укладеним на організованому ринку капіталу;</w:t>
      </w:r>
    </w:p>
    <w:p w14:paraId="6F6279B2" w14:textId="77777777" w:rsidR="008B4C23" w:rsidRPr="00C773C8" w:rsidRDefault="008B4C23"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базовим</w:t>
      </w:r>
      <w:r w:rsidR="00C07F45" w:rsidRPr="00C773C8">
        <w:rPr>
          <w:rFonts w:ascii="Times New Roman" w:hAnsi="Times New Roman"/>
          <w:sz w:val="24"/>
          <w:szCs w:val="24"/>
          <w:lang w:val="uk-UA"/>
        </w:rPr>
        <w:t>и</w:t>
      </w:r>
      <w:r w:rsidRPr="00C773C8">
        <w:rPr>
          <w:rFonts w:ascii="Times New Roman" w:hAnsi="Times New Roman"/>
          <w:sz w:val="24"/>
          <w:szCs w:val="24"/>
          <w:lang w:val="uk-UA"/>
        </w:rPr>
        <w:t xml:space="preserve"> актив</w:t>
      </w:r>
      <w:r w:rsidR="00C07F45" w:rsidRPr="00C773C8">
        <w:rPr>
          <w:rFonts w:ascii="Times New Roman" w:hAnsi="Times New Roman"/>
          <w:sz w:val="24"/>
          <w:szCs w:val="24"/>
          <w:lang w:val="uk-UA"/>
        </w:rPr>
        <w:t>ами</w:t>
      </w:r>
      <w:r w:rsidRPr="00C773C8">
        <w:rPr>
          <w:rFonts w:ascii="Times New Roman" w:hAnsi="Times New Roman"/>
          <w:sz w:val="24"/>
          <w:szCs w:val="24"/>
          <w:lang w:val="uk-UA"/>
        </w:rPr>
        <w:t xml:space="preserve"> деривативного контракту</w:t>
      </w:r>
      <w:r w:rsidR="00864FA7" w:rsidRPr="00C773C8">
        <w:rPr>
          <w:rFonts w:ascii="Times New Roman" w:hAnsi="Times New Roman"/>
          <w:sz w:val="24"/>
          <w:szCs w:val="24"/>
          <w:lang w:val="uk-UA"/>
        </w:rPr>
        <w:t xml:space="preserve"> є</w:t>
      </w:r>
      <w:r w:rsidRPr="00C773C8">
        <w:rPr>
          <w:rFonts w:ascii="Times New Roman" w:hAnsi="Times New Roman"/>
          <w:sz w:val="24"/>
          <w:szCs w:val="24"/>
          <w:lang w:val="uk-UA"/>
        </w:rPr>
        <w:t xml:space="preserve"> </w:t>
      </w:r>
      <w:r w:rsidR="00C07F45" w:rsidRPr="00C773C8">
        <w:rPr>
          <w:rFonts w:ascii="Times New Roman" w:hAnsi="Times New Roman"/>
          <w:sz w:val="24"/>
          <w:szCs w:val="24"/>
          <w:lang w:val="uk-UA"/>
        </w:rPr>
        <w:t xml:space="preserve">гривня та </w:t>
      </w:r>
      <w:r w:rsidR="005A64BB" w:rsidRPr="00C773C8">
        <w:rPr>
          <w:rFonts w:ascii="Times New Roman" w:hAnsi="Times New Roman"/>
          <w:sz w:val="24"/>
          <w:szCs w:val="24"/>
          <w:lang w:val="uk-UA"/>
        </w:rPr>
        <w:t>іноземна валюта</w:t>
      </w:r>
      <w:r w:rsidRPr="00C773C8">
        <w:rPr>
          <w:rFonts w:ascii="Times New Roman" w:hAnsi="Times New Roman"/>
          <w:sz w:val="24"/>
          <w:szCs w:val="24"/>
          <w:lang w:val="uk-UA"/>
        </w:rPr>
        <w:t>;</w:t>
      </w:r>
    </w:p>
    <w:p w14:paraId="401FD9CF" w14:textId="3AB4AC94" w:rsidR="00C03ED6" w:rsidRPr="00C773C8" w:rsidRDefault="008B4C23"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деривативний контракт складається з двох взаємопов’язаних частин: </w:t>
      </w:r>
      <w:r w:rsidR="00D90E5F" w:rsidRPr="00C773C8">
        <w:rPr>
          <w:rFonts w:ascii="Times New Roman" w:hAnsi="Times New Roman"/>
          <w:sz w:val="24"/>
          <w:szCs w:val="24"/>
          <w:lang w:val="uk-UA"/>
        </w:rPr>
        <w:t>за першою частиною, у день</w:t>
      </w:r>
      <w:r w:rsidR="00C03ED6" w:rsidRPr="00C773C8">
        <w:rPr>
          <w:rFonts w:ascii="Times New Roman" w:hAnsi="Times New Roman"/>
          <w:sz w:val="24"/>
          <w:szCs w:val="24"/>
          <w:lang w:val="uk-UA"/>
        </w:rPr>
        <w:t xml:space="preserve"> укладення деривативного контракту</w:t>
      </w:r>
      <w:r w:rsidR="00D90E5F" w:rsidRPr="00C773C8">
        <w:rPr>
          <w:rFonts w:ascii="Times New Roman" w:hAnsi="Times New Roman"/>
          <w:sz w:val="24"/>
          <w:szCs w:val="24"/>
          <w:lang w:val="uk-UA"/>
        </w:rPr>
        <w:t xml:space="preserve">, одна сторона зобов’язана передати другій стороні визначену цим деривативним контрактом кількість </w:t>
      </w:r>
      <w:r w:rsidR="00D959CF" w:rsidRPr="00C773C8">
        <w:rPr>
          <w:rFonts w:ascii="Times New Roman" w:hAnsi="Times New Roman"/>
          <w:sz w:val="24"/>
          <w:szCs w:val="24"/>
          <w:lang w:val="uk-UA"/>
        </w:rPr>
        <w:t>базового активу</w:t>
      </w:r>
      <w:r w:rsidR="00C07F45" w:rsidRPr="00C773C8">
        <w:rPr>
          <w:rFonts w:ascii="Times New Roman" w:hAnsi="Times New Roman"/>
          <w:sz w:val="24"/>
          <w:szCs w:val="24"/>
          <w:lang w:val="uk-UA"/>
        </w:rPr>
        <w:t xml:space="preserve">, вираженого </w:t>
      </w:r>
      <w:r w:rsidR="00A94314" w:rsidRPr="00C773C8">
        <w:rPr>
          <w:rFonts w:ascii="Times New Roman" w:hAnsi="Times New Roman"/>
          <w:sz w:val="24"/>
          <w:szCs w:val="24"/>
          <w:lang w:val="uk-UA"/>
        </w:rPr>
        <w:t>в</w:t>
      </w:r>
      <w:r w:rsidR="00C07F45"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іноземній валюті</w:t>
      </w:r>
      <w:r w:rsidR="00D90E5F" w:rsidRPr="00C773C8">
        <w:rPr>
          <w:rFonts w:ascii="Times New Roman" w:hAnsi="Times New Roman"/>
          <w:sz w:val="24"/>
          <w:szCs w:val="24"/>
          <w:lang w:val="uk-UA"/>
        </w:rPr>
        <w:t>, а друга сторона</w:t>
      </w:r>
      <w:r w:rsidR="00D959CF" w:rsidRPr="00C773C8">
        <w:rPr>
          <w:rFonts w:ascii="Times New Roman" w:hAnsi="Times New Roman"/>
          <w:sz w:val="24"/>
          <w:szCs w:val="24"/>
          <w:lang w:val="uk-UA"/>
        </w:rPr>
        <w:t xml:space="preserve"> –</w:t>
      </w:r>
      <w:r w:rsidR="00D90E5F" w:rsidRPr="00C773C8">
        <w:rPr>
          <w:rFonts w:ascii="Times New Roman" w:hAnsi="Times New Roman"/>
          <w:sz w:val="24"/>
          <w:szCs w:val="24"/>
          <w:lang w:val="uk-UA"/>
        </w:rPr>
        <w:t xml:space="preserve"> передати першій стороні визначену </w:t>
      </w:r>
      <w:r w:rsidR="00D959CF" w:rsidRPr="00C773C8">
        <w:rPr>
          <w:rFonts w:ascii="Times New Roman" w:hAnsi="Times New Roman"/>
          <w:sz w:val="24"/>
          <w:szCs w:val="24"/>
          <w:lang w:val="uk-UA"/>
        </w:rPr>
        <w:t>першою частиною цього</w:t>
      </w:r>
      <w:r w:rsidR="00D90E5F" w:rsidRPr="00C773C8">
        <w:rPr>
          <w:rFonts w:ascii="Times New Roman" w:hAnsi="Times New Roman"/>
          <w:sz w:val="24"/>
          <w:szCs w:val="24"/>
          <w:lang w:val="uk-UA"/>
        </w:rPr>
        <w:t xml:space="preserve"> деривативн</w:t>
      </w:r>
      <w:r w:rsidR="00D959CF" w:rsidRPr="00C773C8">
        <w:rPr>
          <w:rFonts w:ascii="Times New Roman" w:hAnsi="Times New Roman"/>
          <w:sz w:val="24"/>
          <w:szCs w:val="24"/>
          <w:lang w:val="uk-UA"/>
        </w:rPr>
        <w:t>ого</w:t>
      </w:r>
      <w:r w:rsidR="00D90E5F" w:rsidRPr="00C773C8">
        <w:rPr>
          <w:rFonts w:ascii="Times New Roman" w:hAnsi="Times New Roman"/>
          <w:sz w:val="24"/>
          <w:szCs w:val="24"/>
          <w:lang w:val="uk-UA"/>
        </w:rPr>
        <w:t xml:space="preserve"> контракт</w:t>
      </w:r>
      <w:r w:rsidR="00D959CF" w:rsidRPr="00C773C8">
        <w:rPr>
          <w:rFonts w:ascii="Times New Roman" w:hAnsi="Times New Roman"/>
          <w:sz w:val="24"/>
          <w:szCs w:val="24"/>
          <w:lang w:val="uk-UA"/>
        </w:rPr>
        <w:t>у</w:t>
      </w:r>
      <w:r w:rsidR="00D90E5F" w:rsidRPr="00C773C8">
        <w:rPr>
          <w:rFonts w:ascii="Times New Roman" w:hAnsi="Times New Roman"/>
          <w:sz w:val="24"/>
          <w:szCs w:val="24"/>
          <w:lang w:val="uk-UA"/>
        </w:rPr>
        <w:t xml:space="preserve"> </w:t>
      </w:r>
      <w:r w:rsidR="00C07F45" w:rsidRPr="00C773C8">
        <w:rPr>
          <w:rFonts w:ascii="Times New Roman" w:hAnsi="Times New Roman"/>
          <w:sz w:val="24"/>
          <w:szCs w:val="24"/>
          <w:lang w:val="uk-UA"/>
        </w:rPr>
        <w:t xml:space="preserve">кількість базового активу, вираженого </w:t>
      </w:r>
      <w:r w:rsidR="00497300" w:rsidRPr="00C773C8">
        <w:rPr>
          <w:rFonts w:ascii="Times New Roman" w:hAnsi="Times New Roman"/>
          <w:sz w:val="24"/>
          <w:szCs w:val="24"/>
          <w:lang w:val="uk-UA"/>
        </w:rPr>
        <w:t>у</w:t>
      </w:r>
      <w:r w:rsidR="00C07F45" w:rsidRPr="00C773C8">
        <w:rPr>
          <w:rFonts w:ascii="Times New Roman" w:hAnsi="Times New Roman"/>
          <w:sz w:val="24"/>
          <w:szCs w:val="24"/>
          <w:lang w:val="uk-UA"/>
        </w:rPr>
        <w:t xml:space="preserve"> гривнях</w:t>
      </w:r>
      <w:r w:rsidR="00D90E5F" w:rsidRPr="00C773C8">
        <w:rPr>
          <w:rFonts w:ascii="Times New Roman" w:hAnsi="Times New Roman"/>
          <w:sz w:val="24"/>
          <w:szCs w:val="24"/>
          <w:lang w:val="uk-UA"/>
        </w:rPr>
        <w:t xml:space="preserve">; за другою частиною, у визначений цим деривативним контрактом день, друга сторона зобов’язана повернути першій стороні ту саму кількість </w:t>
      </w:r>
      <w:r w:rsidR="00D959CF" w:rsidRPr="00C773C8">
        <w:rPr>
          <w:rFonts w:ascii="Times New Roman" w:hAnsi="Times New Roman"/>
          <w:sz w:val="24"/>
          <w:szCs w:val="24"/>
          <w:lang w:val="uk-UA"/>
        </w:rPr>
        <w:t>базового активу</w:t>
      </w:r>
      <w:r w:rsidR="005B7F71" w:rsidRPr="00C773C8">
        <w:rPr>
          <w:rFonts w:ascii="Times New Roman" w:hAnsi="Times New Roman"/>
          <w:sz w:val="24"/>
          <w:szCs w:val="24"/>
          <w:lang w:val="uk-UA"/>
        </w:rPr>
        <w:t xml:space="preserve">, вираженого </w:t>
      </w:r>
      <w:r w:rsidR="00A94314" w:rsidRPr="00C773C8">
        <w:rPr>
          <w:rFonts w:ascii="Times New Roman" w:hAnsi="Times New Roman"/>
          <w:sz w:val="24"/>
          <w:szCs w:val="24"/>
          <w:lang w:val="uk-UA"/>
        </w:rPr>
        <w:t>в</w:t>
      </w:r>
      <w:r w:rsidR="005B7F71"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іноземній валюті</w:t>
      </w:r>
      <w:r w:rsidR="00D90E5F" w:rsidRPr="00C773C8">
        <w:rPr>
          <w:rFonts w:ascii="Times New Roman" w:hAnsi="Times New Roman"/>
          <w:sz w:val="24"/>
          <w:szCs w:val="24"/>
          <w:lang w:val="uk-UA"/>
        </w:rPr>
        <w:t xml:space="preserve">, яка була передана за першою частиною, а перша сторона зобов’язана передати другій стороні визначену </w:t>
      </w:r>
      <w:r w:rsidR="00D959CF" w:rsidRPr="00C773C8">
        <w:rPr>
          <w:rFonts w:ascii="Times New Roman" w:hAnsi="Times New Roman"/>
          <w:sz w:val="24"/>
          <w:szCs w:val="24"/>
          <w:lang w:val="uk-UA"/>
        </w:rPr>
        <w:t xml:space="preserve">другою частиною </w:t>
      </w:r>
      <w:r w:rsidR="00D90E5F" w:rsidRPr="00C773C8">
        <w:rPr>
          <w:rFonts w:ascii="Times New Roman" w:hAnsi="Times New Roman"/>
          <w:sz w:val="24"/>
          <w:szCs w:val="24"/>
          <w:lang w:val="uk-UA"/>
        </w:rPr>
        <w:t>ц</w:t>
      </w:r>
      <w:r w:rsidR="00D959CF" w:rsidRPr="00C773C8">
        <w:rPr>
          <w:rFonts w:ascii="Times New Roman" w:hAnsi="Times New Roman"/>
          <w:sz w:val="24"/>
          <w:szCs w:val="24"/>
          <w:lang w:val="uk-UA"/>
        </w:rPr>
        <w:t>ього</w:t>
      </w:r>
      <w:r w:rsidR="00D90E5F" w:rsidRPr="00C773C8">
        <w:rPr>
          <w:rFonts w:ascii="Times New Roman" w:hAnsi="Times New Roman"/>
          <w:sz w:val="24"/>
          <w:szCs w:val="24"/>
          <w:lang w:val="uk-UA"/>
        </w:rPr>
        <w:t xml:space="preserve"> деривативн</w:t>
      </w:r>
      <w:r w:rsidR="00D959CF" w:rsidRPr="00C773C8">
        <w:rPr>
          <w:rFonts w:ascii="Times New Roman" w:hAnsi="Times New Roman"/>
          <w:sz w:val="24"/>
          <w:szCs w:val="24"/>
          <w:lang w:val="uk-UA"/>
        </w:rPr>
        <w:t>ого контракту</w:t>
      </w:r>
      <w:r w:rsidR="005B7F71" w:rsidRPr="00C773C8">
        <w:rPr>
          <w:rFonts w:ascii="Times New Roman" w:hAnsi="Times New Roman"/>
          <w:sz w:val="24"/>
          <w:szCs w:val="24"/>
          <w:lang w:val="uk-UA"/>
        </w:rPr>
        <w:t xml:space="preserve"> кількість базового активу, вираженого </w:t>
      </w:r>
      <w:r w:rsidR="00497300" w:rsidRPr="00C773C8">
        <w:rPr>
          <w:rFonts w:ascii="Times New Roman" w:hAnsi="Times New Roman"/>
          <w:sz w:val="24"/>
          <w:szCs w:val="24"/>
          <w:lang w:val="uk-UA"/>
        </w:rPr>
        <w:t>у</w:t>
      </w:r>
      <w:r w:rsidR="005B7F71" w:rsidRPr="00C773C8">
        <w:rPr>
          <w:rFonts w:ascii="Times New Roman" w:hAnsi="Times New Roman"/>
          <w:sz w:val="24"/>
          <w:szCs w:val="24"/>
          <w:lang w:val="uk-UA"/>
        </w:rPr>
        <w:t xml:space="preserve"> гривнях</w:t>
      </w:r>
      <w:r w:rsidR="00D90E5F" w:rsidRPr="00C773C8">
        <w:rPr>
          <w:rFonts w:ascii="Times New Roman" w:hAnsi="Times New Roman"/>
          <w:sz w:val="24"/>
          <w:szCs w:val="24"/>
          <w:lang w:val="uk-UA"/>
        </w:rPr>
        <w:t>;</w:t>
      </w:r>
    </w:p>
    <w:p w14:paraId="4B6C4BE5" w14:textId="77777777" w:rsidR="008B4C23" w:rsidRPr="00C773C8" w:rsidRDefault="008B4C23" w:rsidP="00020D9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Розрахунковий центр є стороною такого деривативного контракту як центральний контрагент та надає учасникам клірингу гарантії </w:t>
      </w:r>
      <w:r w:rsidR="0024583D" w:rsidRPr="00C773C8">
        <w:rPr>
          <w:rFonts w:ascii="Times New Roman" w:hAnsi="Times New Roman"/>
          <w:sz w:val="24"/>
          <w:szCs w:val="24"/>
          <w:lang w:val="uk-UA"/>
        </w:rPr>
        <w:t>проведення розрахунків</w:t>
      </w:r>
      <w:r w:rsidRPr="00C773C8">
        <w:rPr>
          <w:rFonts w:ascii="Times New Roman" w:hAnsi="Times New Roman"/>
          <w:sz w:val="24"/>
          <w:szCs w:val="24"/>
          <w:lang w:val="uk-UA"/>
        </w:rPr>
        <w:t xml:space="preserve"> за таким деривативним контрактом або передачі учаснику клірингу, який є добросовісною стороною такого деривативного контракту, активів в якості штрафу;</w:t>
      </w:r>
    </w:p>
    <w:p w14:paraId="14A867B6" w14:textId="77777777" w:rsidR="008B4C23" w:rsidRPr="00C773C8" w:rsidRDefault="00B42068" w:rsidP="008B3BBF">
      <w:pPr>
        <w:tabs>
          <w:tab w:val="left" w:pos="426"/>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 специфікація деривативного контракту</w:t>
      </w:r>
      <w:r w:rsidRPr="00C773C8">
        <w:rPr>
          <w:lang w:val="uk-UA"/>
        </w:rPr>
        <w:t xml:space="preserve"> </w:t>
      </w:r>
      <w:r w:rsidRPr="00C773C8">
        <w:rPr>
          <w:rFonts w:ascii="Times New Roman" w:hAnsi="Times New Roman"/>
          <w:sz w:val="24"/>
          <w:szCs w:val="24"/>
          <w:lang w:val="uk-UA"/>
        </w:rPr>
        <w:t>розроблена оператором організованого ринку капіталу за погодженням з Розрахунковим центром, погоджена Національним банком України та зареєстрована НКЦПФР.</w:t>
      </w:r>
    </w:p>
    <w:p w14:paraId="1B9F6A97" w14:textId="77777777" w:rsidR="00A36FD6" w:rsidRPr="00C773C8" w:rsidRDefault="008B3BBF" w:rsidP="008B3BBF">
      <w:pPr>
        <w:tabs>
          <w:tab w:val="left" w:pos="426"/>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1.7. </w:t>
      </w:r>
      <w:r w:rsidR="00A36FD6" w:rsidRPr="00C773C8">
        <w:rPr>
          <w:rFonts w:ascii="Times New Roman" w:hAnsi="Times New Roman"/>
          <w:sz w:val="24"/>
          <w:szCs w:val="24"/>
          <w:lang w:val="uk-UA"/>
        </w:rPr>
        <w:t>Розрахунковий центр здійснює грошові розрахунки за результатами клірингу</w:t>
      </w:r>
      <w:r w:rsidR="00B334B7" w:rsidRPr="00C773C8">
        <w:rPr>
          <w:rFonts w:ascii="Times New Roman" w:hAnsi="Times New Roman"/>
          <w:sz w:val="24"/>
          <w:szCs w:val="24"/>
          <w:lang w:val="uk-UA"/>
        </w:rPr>
        <w:t>:</w:t>
      </w:r>
    </w:p>
    <w:p w14:paraId="4DC8E28B" w14:textId="77777777" w:rsidR="00B334B7" w:rsidRPr="00C773C8" w:rsidRDefault="00B334B7" w:rsidP="008B3BBF">
      <w:pPr>
        <w:pStyle w:val="af2"/>
        <w:numPr>
          <w:ilvl w:val="0"/>
          <w:numId w:val="23"/>
        </w:numPr>
        <w:tabs>
          <w:tab w:val="left" w:pos="426"/>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за правочинами щодо цінних паперів, вчиненими на організованому ринку капіталу та поза ним, за принципом «поставка цінних паперів проти оплати»;</w:t>
      </w:r>
    </w:p>
    <w:p w14:paraId="2EA7D779" w14:textId="77777777" w:rsidR="00B334B7" w:rsidRPr="00C773C8" w:rsidRDefault="008B4C23" w:rsidP="008B3BBF">
      <w:pPr>
        <w:tabs>
          <w:tab w:val="left" w:pos="426"/>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B334B7" w:rsidRPr="00C773C8">
        <w:rPr>
          <w:rFonts w:ascii="Times New Roman" w:hAnsi="Times New Roman"/>
          <w:sz w:val="24"/>
          <w:szCs w:val="24"/>
          <w:lang w:val="uk-UA"/>
        </w:rPr>
        <w:t xml:space="preserve">за деривативними контрактами, </w:t>
      </w:r>
      <w:r w:rsidR="002D38DD" w:rsidRPr="00C773C8">
        <w:rPr>
          <w:rFonts w:ascii="Times New Roman" w:hAnsi="Times New Roman"/>
          <w:sz w:val="24"/>
          <w:szCs w:val="24"/>
          <w:lang w:val="uk-UA"/>
        </w:rPr>
        <w:t>укладеними</w:t>
      </w:r>
      <w:r w:rsidR="00B334B7" w:rsidRPr="00C773C8">
        <w:rPr>
          <w:rFonts w:ascii="Times New Roman" w:hAnsi="Times New Roman"/>
          <w:sz w:val="24"/>
          <w:szCs w:val="24"/>
          <w:lang w:val="uk-UA"/>
        </w:rPr>
        <w:t xml:space="preserve"> на організованому ринку капіталу, за принципом «поставка проти оплати».</w:t>
      </w:r>
    </w:p>
    <w:p w14:paraId="780202C9" w14:textId="77777777" w:rsidR="00383ECE" w:rsidRPr="00C773C8" w:rsidRDefault="008B3BBF" w:rsidP="008B3BBF">
      <w:p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1.8. </w:t>
      </w:r>
      <w:r w:rsidR="00FF57BC" w:rsidRPr="00C773C8">
        <w:rPr>
          <w:rFonts w:ascii="Times New Roman" w:hAnsi="Times New Roman"/>
          <w:sz w:val="24"/>
          <w:szCs w:val="24"/>
          <w:lang w:val="uk-UA"/>
        </w:rPr>
        <w:t xml:space="preserve">Для провадження клірингової діяльності </w:t>
      </w:r>
      <w:r w:rsidR="00F62075" w:rsidRPr="00C773C8">
        <w:rPr>
          <w:rFonts w:ascii="Times New Roman" w:hAnsi="Times New Roman"/>
          <w:sz w:val="24"/>
          <w:szCs w:val="24"/>
          <w:lang w:val="uk-UA"/>
        </w:rPr>
        <w:t xml:space="preserve">з визначення зобов’язань та клірингової діяльності центрального контрагента </w:t>
      </w:r>
      <w:r w:rsidR="00FF57BC" w:rsidRPr="00C773C8">
        <w:rPr>
          <w:rFonts w:ascii="Times New Roman" w:hAnsi="Times New Roman"/>
          <w:sz w:val="24"/>
          <w:szCs w:val="24"/>
          <w:lang w:val="uk-UA"/>
        </w:rPr>
        <w:t>Розрахунковий центр укладає наступні договори:</w:t>
      </w:r>
    </w:p>
    <w:p w14:paraId="0031E451" w14:textId="77777777" w:rsidR="00383ECE" w:rsidRPr="00C773C8" w:rsidRDefault="00FF57BC" w:rsidP="008B3BBF">
      <w:pPr>
        <w:pStyle w:val="af2"/>
        <w:numPr>
          <w:ilvl w:val="0"/>
          <w:numId w:val="5"/>
        </w:num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договір про </w:t>
      </w:r>
      <w:r w:rsidR="002D38DD" w:rsidRPr="00C773C8">
        <w:rPr>
          <w:rFonts w:ascii="Times New Roman" w:hAnsi="Times New Roman"/>
          <w:sz w:val="24"/>
          <w:szCs w:val="24"/>
          <w:lang w:val="uk-UA"/>
        </w:rPr>
        <w:t>здійснення клірингу</w:t>
      </w:r>
      <w:r w:rsidRPr="00C773C8">
        <w:rPr>
          <w:rFonts w:ascii="Times New Roman" w:hAnsi="Times New Roman"/>
          <w:sz w:val="24"/>
          <w:szCs w:val="24"/>
          <w:lang w:val="uk-UA"/>
        </w:rPr>
        <w:t xml:space="preserve"> – з </w:t>
      </w:r>
      <w:r w:rsidR="006406FC" w:rsidRPr="00C773C8">
        <w:rPr>
          <w:rFonts w:ascii="Times New Roman" w:hAnsi="Times New Roman"/>
          <w:sz w:val="24"/>
          <w:szCs w:val="24"/>
          <w:lang w:val="uk-UA"/>
        </w:rPr>
        <w:t>оператором організованого ринку</w:t>
      </w:r>
      <w:r w:rsidRPr="00C773C8">
        <w:rPr>
          <w:rFonts w:ascii="Times New Roman" w:hAnsi="Times New Roman"/>
          <w:sz w:val="24"/>
          <w:szCs w:val="24"/>
          <w:lang w:val="uk-UA"/>
        </w:rPr>
        <w:t xml:space="preserve"> </w:t>
      </w:r>
      <w:r w:rsidR="00FE5CB9" w:rsidRPr="00C773C8">
        <w:rPr>
          <w:rFonts w:ascii="Times New Roman" w:hAnsi="Times New Roman"/>
          <w:sz w:val="24"/>
          <w:szCs w:val="24"/>
          <w:lang w:val="uk-UA"/>
        </w:rPr>
        <w:t xml:space="preserve">капіталу </w:t>
      </w:r>
      <w:r w:rsidRPr="00C773C8">
        <w:rPr>
          <w:rFonts w:ascii="Times New Roman" w:hAnsi="Times New Roman"/>
          <w:sz w:val="24"/>
          <w:szCs w:val="24"/>
          <w:lang w:val="uk-UA"/>
        </w:rPr>
        <w:t xml:space="preserve">для здійснення клірингу за </w:t>
      </w:r>
      <w:r w:rsidR="00D3666E" w:rsidRPr="00C773C8">
        <w:rPr>
          <w:rFonts w:ascii="Times New Roman" w:hAnsi="Times New Roman"/>
          <w:sz w:val="24"/>
          <w:szCs w:val="24"/>
          <w:lang w:val="uk-UA"/>
        </w:rPr>
        <w:t xml:space="preserve">деривативними контрактами та </w:t>
      </w:r>
      <w:r w:rsidR="00020578" w:rsidRPr="00C773C8">
        <w:rPr>
          <w:rFonts w:ascii="Times New Roman" w:hAnsi="Times New Roman"/>
          <w:sz w:val="24"/>
          <w:szCs w:val="24"/>
          <w:lang w:val="uk-UA"/>
        </w:rPr>
        <w:t>правочин</w:t>
      </w:r>
      <w:r w:rsidR="00095488" w:rsidRPr="00C773C8">
        <w:rPr>
          <w:rFonts w:ascii="Times New Roman" w:hAnsi="Times New Roman"/>
          <w:sz w:val="24"/>
          <w:szCs w:val="24"/>
          <w:lang w:val="uk-UA"/>
        </w:rPr>
        <w:t>ами</w:t>
      </w:r>
      <w:r w:rsidRPr="00C773C8">
        <w:rPr>
          <w:rFonts w:ascii="Times New Roman" w:hAnsi="Times New Roman"/>
          <w:sz w:val="24"/>
          <w:szCs w:val="24"/>
          <w:lang w:val="uk-UA"/>
        </w:rPr>
        <w:t xml:space="preserve"> щодо цінних паперів, укладени</w:t>
      </w:r>
      <w:r w:rsidR="008914B5" w:rsidRPr="00C773C8">
        <w:rPr>
          <w:rFonts w:ascii="Times New Roman" w:hAnsi="Times New Roman"/>
          <w:sz w:val="24"/>
          <w:szCs w:val="24"/>
          <w:lang w:val="uk-UA"/>
        </w:rPr>
        <w:t>ми</w:t>
      </w:r>
      <w:r w:rsidR="00D959CF" w:rsidRPr="00C773C8">
        <w:rPr>
          <w:rFonts w:ascii="Times New Roman" w:hAnsi="Times New Roman"/>
          <w:sz w:val="24"/>
          <w:szCs w:val="24"/>
          <w:lang w:val="uk-UA"/>
        </w:rPr>
        <w:t xml:space="preserve"> / вчиненими</w:t>
      </w:r>
      <w:r w:rsidRPr="00C773C8">
        <w:rPr>
          <w:rFonts w:ascii="Times New Roman" w:hAnsi="Times New Roman"/>
          <w:sz w:val="24"/>
          <w:szCs w:val="24"/>
          <w:lang w:val="uk-UA"/>
        </w:rPr>
        <w:t xml:space="preserve"> на </w:t>
      </w:r>
      <w:r w:rsidR="00F5705E" w:rsidRPr="00C773C8">
        <w:rPr>
          <w:rFonts w:ascii="Times New Roman" w:hAnsi="Times New Roman"/>
          <w:sz w:val="24"/>
          <w:szCs w:val="24"/>
          <w:lang w:val="uk-UA"/>
        </w:rPr>
        <w:t>організованому ринку капіталу, управління яким здійснює такий оператор</w:t>
      </w:r>
      <w:r w:rsidRPr="00C773C8">
        <w:rPr>
          <w:rFonts w:ascii="Times New Roman" w:hAnsi="Times New Roman"/>
          <w:sz w:val="24"/>
          <w:szCs w:val="24"/>
          <w:lang w:val="uk-UA"/>
        </w:rPr>
        <w:t>;</w:t>
      </w:r>
    </w:p>
    <w:p w14:paraId="15109E51" w14:textId="77777777" w:rsidR="00383ECE" w:rsidRPr="00C773C8" w:rsidRDefault="00FF57BC" w:rsidP="008B3BBF">
      <w:pPr>
        <w:numPr>
          <w:ilvl w:val="0"/>
          <w:numId w:val="5"/>
        </w:num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договір про проведення розрахунків у цінних паперах за результатами клірингу – з Центральним депозитарієм</w:t>
      </w:r>
      <w:r w:rsidR="00CE084B" w:rsidRPr="00C773C8">
        <w:rPr>
          <w:rFonts w:ascii="Times New Roman" w:hAnsi="Times New Roman"/>
          <w:sz w:val="24"/>
          <w:szCs w:val="24"/>
          <w:lang w:val="uk-UA"/>
        </w:rPr>
        <w:t xml:space="preserve"> цінних паперів</w:t>
      </w:r>
      <w:r w:rsidRPr="00C773C8">
        <w:rPr>
          <w:rFonts w:ascii="Times New Roman" w:hAnsi="Times New Roman"/>
          <w:sz w:val="24"/>
          <w:szCs w:val="24"/>
          <w:lang w:val="uk-UA"/>
        </w:rPr>
        <w:t xml:space="preserve"> </w:t>
      </w:r>
      <w:r w:rsidR="00CE084B" w:rsidRPr="00C773C8">
        <w:rPr>
          <w:rFonts w:ascii="Times New Roman" w:hAnsi="Times New Roman"/>
          <w:sz w:val="24"/>
          <w:szCs w:val="24"/>
          <w:lang w:val="uk-UA"/>
        </w:rPr>
        <w:t xml:space="preserve">(далі – Центральний депозитарій) </w:t>
      </w:r>
      <w:r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Національним банком України;</w:t>
      </w:r>
    </w:p>
    <w:p w14:paraId="39964752" w14:textId="77777777" w:rsidR="00383ECE" w:rsidRPr="00C773C8" w:rsidRDefault="00FF57BC" w:rsidP="008B3BBF">
      <w:pPr>
        <w:numPr>
          <w:ilvl w:val="0"/>
          <w:numId w:val="5"/>
        </w:num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договір про клірингове обслуговування – з юридичною особою</w:t>
      </w:r>
      <w:r w:rsidR="00EA01EE" w:rsidRPr="00C773C8">
        <w:rPr>
          <w:rFonts w:ascii="Times New Roman" w:hAnsi="Times New Roman"/>
          <w:sz w:val="24"/>
          <w:szCs w:val="24"/>
          <w:lang w:val="uk-UA"/>
        </w:rPr>
        <w:t>-</w:t>
      </w:r>
      <w:r w:rsidRPr="00C773C8">
        <w:rPr>
          <w:rFonts w:ascii="Times New Roman" w:hAnsi="Times New Roman"/>
          <w:sz w:val="24"/>
          <w:szCs w:val="24"/>
          <w:lang w:val="uk-UA"/>
        </w:rPr>
        <w:t>учасником клірингу</w:t>
      </w:r>
      <w:r w:rsidR="00702AF2" w:rsidRPr="00C773C8">
        <w:rPr>
          <w:rFonts w:ascii="Times New Roman" w:hAnsi="Times New Roman"/>
          <w:sz w:val="24"/>
          <w:szCs w:val="24"/>
          <w:lang w:val="uk-UA"/>
        </w:rPr>
        <w:t>;</w:t>
      </w:r>
    </w:p>
    <w:p w14:paraId="553AD7FB" w14:textId="77777777" w:rsidR="00677CBB" w:rsidRPr="00C773C8" w:rsidRDefault="00E14F8C" w:rsidP="008B3BBF">
      <w:pPr>
        <w:numPr>
          <w:ilvl w:val="0"/>
          <w:numId w:val="5"/>
        </w:num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color w:val="000000"/>
          <w:sz w:val="24"/>
          <w:szCs w:val="24"/>
          <w:lang w:val="uk-UA"/>
        </w:rPr>
        <w:t xml:space="preserve">договір про обслуговування </w:t>
      </w:r>
      <w:r w:rsidR="00FE5CB9" w:rsidRPr="00C773C8">
        <w:rPr>
          <w:rFonts w:ascii="Times New Roman" w:hAnsi="Times New Roman"/>
          <w:color w:val="000000"/>
          <w:sz w:val="24"/>
          <w:szCs w:val="24"/>
          <w:lang w:val="uk-UA"/>
        </w:rPr>
        <w:t>особи, яка провадить клірингову діяльність</w:t>
      </w:r>
      <w:r w:rsidRPr="00C773C8">
        <w:rPr>
          <w:rFonts w:ascii="Times New Roman" w:hAnsi="Times New Roman"/>
          <w:color w:val="000000"/>
          <w:sz w:val="24"/>
          <w:szCs w:val="24"/>
          <w:lang w:val="uk-UA"/>
        </w:rPr>
        <w:t>, який може укладатися у формі депозитарного договору – з Центральним депозитарієм / Національним банком України</w:t>
      </w:r>
      <w:r w:rsidR="00677CBB" w:rsidRPr="00C773C8">
        <w:rPr>
          <w:rFonts w:ascii="Times New Roman" w:hAnsi="Times New Roman"/>
          <w:color w:val="000000"/>
          <w:sz w:val="24"/>
          <w:szCs w:val="24"/>
          <w:lang w:val="uk-UA"/>
        </w:rPr>
        <w:t>;</w:t>
      </w:r>
    </w:p>
    <w:p w14:paraId="4D7C9744" w14:textId="77777777" w:rsidR="00C9785B" w:rsidRPr="00C773C8" w:rsidRDefault="00677CBB" w:rsidP="008B3BBF">
      <w:pPr>
        <w:numPr>
          <w:ilvl w:val="0"/>
          <w:numId w:val="5"/>
        </w:numPr>
        <w:tabs>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color w:val="000000"/>
          <w:sz w:val="24"/>
          <w:szCs w:val="24"/>
          <w:lang w:val="uk-UA"/>
        </w:rPr>
        <w:lastRenderedPageBreak/>
        <w:t xml:space="preserve">договір, на підставі якого Розрахунковому центру відкривається рахунок в Національному банку України </w:t>
      </w:r>
      <w:r w:rsidR="003664EB" w:rsidRPr="00C773C8">
        <w:rPr>
          <w:rFonts w:ascii="Times New Roman" w:hAnsi="Times New Roman"/>
          <w:color w:val="000000"/>
          <w:sz w:val="24"/>
          <w:szCs w:val="24"/>
          <w:lang w:val="uk-UA"/>
        </w:rPr>
        <w:t xml:space="preserve">для здійснення розрахунків у системі клірингового обліку </w:t>
      </w:r>
      <w:bookmarkStart w:id="1" w:name="5__Клірингові_установи_та_Центральний_де"/>
      <w:bookmarkEnd w:id="1"/>
      <w:r w:rsidR="003664EB" w:rsidRPr="00C773C8">
        <w:rPr>
          <w:rFonts w:ascii="Times New Roman" w:hAnsi="Times New Roman"/>
          <w:sz w:val="24"/>
          <w:szCs w:val="24"/>
          <w:lang w:val="uk-UA" w:eastAsia="ru-RU"/>
        </w:rPr>
        <w:t xml:space="preserve">та/або організації проведення розрахунків </w:t>
      </w:r>
      <w:r w:rsidR="003664EB" w:rsidRPr="00C773C8">
        <w:rPr>
          <w:rFonts w:ascii="Times New Roman" w:hAnsi="Times New Roman"/>
          <w:color w:val="000000"/>
          <w:sz w:val="24"/>
          <w:szCs w:val="24"/>
          <w:lang w:val="uk-UA"/>
        </w:rPr>
        <w:t>– з Національним банком України</w:t>
      </w:r>
      <w:r w:rsidR="00C9785B" w:rsidRPr="00C773C8">
        <w:rPr>
          <w:rFonts w:ascii="Times New Roman" w:hAnsi="Times New Roman"/>
          <w:color w:val="000000"/>
          <w:sz w:val="24"/>
          <w:szCs w:val="24"/>
          <w:lang w:val="uk-UA"/>
        </w:rPr>
        <w:t>;</w:t>
      </w:r>
    </w:p>
    <w:p w14:paraId="3FC3F8CD" w14:textId="77777777" w:rsidR="00E14F8C" w:rsidRPr="00C773C8" w:rsidRDefault="00C9785B" w:rsidP="00C9785B">
      <w:pPr>
        <w:numPr>
          <w:ilvl w:val="0"/>
          <w:numId w:val="5"/>
        </w:numPr>
        <w:tabs>
          <w:tab w:val="left" w:pos="993"/>
          <w:tab w:val="left" w:pos="1134"/>
        </w:tabs>
        <w:spacing w:before="0" w:after="120"/>
        <w:ind w:hanging="862"/>
        <w:rPr>
          <w:rFonts w:ascii="Times New Roman" w:hAnsi="Times New Roman"/>
          <w:sz w:val="24"/>
          <w:szCs w:val="24"/>
          <w:lang w:val="uk-UA"/>
        </w:rPr>
      </w:pPr>
      <w:r w:rsidRPr="00C773C8">
        <w:rPr>
          <w:rFonts w:ascii="Times New Roman" w:hAnsi="Times New Roman"/>
          <w:color w:val="000000"/>
          <w:sz w:val="24"/>
          <w:szCs w:val="24"/>
          <w:lang w:val="uk-UA"/>
        </w:rPr>
        <w:t>інші договори, необхідні для провадження клірингової діяльності</w:t>
      </w:r>
      <w:r w:rsidR="00E14F8C" w:rsidRPr="00C773C8">
        <w:rPr>
          <w:rFonts w:ascii="Times New Roman" w:hAnsi="Times New Roman"/>
          <w:sz w:val="24"/>
          <w:szCs w:val="24"/>
          <w:lang w:val="uk-UA"/>
        </w:rPr>
        <w:t>.</w:t>
      </w:r>
    </w:p>
    <w:p w14:paraId="5C2C95EE" w14:textId="5FC8B8A9" w:rsidR="00383ECE" w:rsidRDefault="008B3BBF" w:rsidP="008B3BBF">
      <w:pPr>
        <w:tabs>
          <w:tab w:val="left" w:pos="567"/>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6E12F6" w:rsidRPr="00C773C8">
        <w:rPr>
          <w:rFonts w:ascii="Times New Roman" w:hAnsi="Times New Roman"/>
          <w:sz w:val="24"/>
          <w:szCs w:val="24"/>
          <w:lang w:val="uk-UA"/>
        </w:rPr>
        <w:t>9</w:t>
      </w:r>
      <w:r w:rsidRPr="00C773C8">
        <w:rPr>
          <w:rFonts w:ascii="Times New Roman" w:hAnsi="Times New Roman"/>
          <w:sz w:val="24"/>
          <w:szCs w:val="24"/>
          <w:lang w:val="uk-UA"/>
        </w:rPr>
        <w:t xml:space="preserve">. </w:t>
      </w:r>
      <w:r w:rsidR="000413CE" w:rsidRPr="00BD2D1D">
        <w:rPr>
          <w:rFonts w:ascii="Times New Roman" w:hAnsi="Times New Roman"/>
          <w:sz w:val="24"/>
          <w:szCs w:val="24"/>
          <w:lang w:val="uk-UA"/>
        </w:rPr>
        <w:t>Для забезпечення виконання зобов’язань, допущених до клірингу,</w:t>
      </w:r>
      <w:r w:rsidR="000413CE">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Розрахунковий центр при провадженні клірингової діяльності </w:t>
      </w:r>
      <w:r w:rsidR="00FE5CB9" w:rsidRPr="00C773C8">
        <w:rPr>
          <w:rFonts w:ascii="Times New Roman" w:hAnsi="Times New Roman"/>
          <w:sz w:val="24"/>
          <w:szCs w:val="24"/>
          <w:lang w:val="uk-UA"/>
        </w:rPr>
        <w:t xml:space="preserve">центрального контрагента </w:t>
      </w:r>
      <w:r w:rsidR="00FF57BC" w:rsidRPr="00C773C8">
        <w:rPr>
          <w:rFonts w:ascii="Times New Roman" w:hAnsi="Times New Roman"/>
          <w:sz w:val="24"/>
          <w:szCs w:val="24"/>
          <w:lang w:val="uk-UA"/>
        </w:rPr>
        <w:t xml:space="preserve">без ліцензії на провадження </w:t>
      </w:r>
      <w:r w:rsidR="00F923B3" w:rsidRPr="00C773C8">
        <w:rPr>
          <w:rFonts w:ascii="Times New Roman" w:hAnsi="Times New Roman"/>
          <w:sz w:val="24"/>
          <w:szCs w:val="24"/>
          <w:lang w:val="uk-UA"/>
        </w:rPr>
        <w:t xml:space="preserve">відповідного виду </w:t>
      </w:r>
      <w:r w:rsidR="00FF57BC" w:rsidRPr="00C773C8">
        <w:rPr>
          <w:rFonts w:ascii="Times New Roman" w:hAnsi="Times New Roman"/>
          <w:sz w:val="24"/>
          <w:szCs w:val="24"/>
          <w:lang w:val="uk-UA"/>
        </w:rPr>
        <w:t xml:space="preserve">діяльності </w:t>
      </w:r>
      <w:r w:rsidR="00F923B3" w:rsidRPr="00C773C8">
        <w:rPr>
          <w:rFonts w:ascii="Times New Roman" w:hAnsi="Times New Roman"/>
          <w:sz w:val="24"/>
          <w:szCs w:val="24"/>
          <w:lang w:val="uk-UA"/>
        </w:rPr>
        <w:t xml:space="preserve">має право </w:t>
      </w:r>
      <w:r w:rsidR="00706345" w:rsidRPr="00C773C8">
        <w:rPr>
          <w:rFonts w:ascii="Times New Roman" w:hAnsi="Times New Roman"/>
          <w:sz w:val="24"/>
          <w:szCs w:val="24"/>
          <w:lang w:val="uk-UA"/>
        </w:rPr>
        <w:t xml:space="preserve">виступати стороною </w:t>
      </w:r>
      <w:r w:rsidR="00D3666E" w:rsidRPr="00C773C8">
        <w:rPr>
          <w:rFonts w:ascii="Times New Roman" w:hAnsi="Times New Roman"/>
          <w:sz w:val="24"/>
          <w:szCs w:val="24"/>
          <w:lang w:val="uk-UA"/>
        </w:rPr>
        <w:t xml:space="preserve">деривативних контрактів та </w:t>
      </w:r>
      <w:r w:rsidR="00706345" w:rsidRPr="00C773C8">
        <w:rPr>
          <w:rFonts w:ascii="Times New Roman" w:hAnsi="Times New Roman"/>
          <w:sz w:val="24"/>
          <w:szCs w:val="24"/>
          <w:lang w:val="uk-UA"/>
        </w:rPr>
        <w:t>правочинів щодо цінних паперів</w:t>
      </w:r>
      <w:r w:rsidR="00FF57BC" w:rsidRPr="00C773C8">
        <w:rPr>
          <w:rFonts w:ascii="Times New Roman" w:hAnsi="Times New Roman"/>
          <w:sz w:val="24"/>
          <w:szCs w:val="24"/>
          <w:lang w:val="uk-UA"/>
        </w:rPr>
        <w:t>.</w:t>
      </w:r>
    </w:p>
    <w:p w14:paraId="2FADE72D" w14:textId="768D2A59" w:rsidR="0078087F" w:rsidRPr="00DF1C38" w:rsidRDefault="0078087F" w:rsidP="008B3BBF">
      <w:pPr>
        <w:tabs>
          <w:tab w:val="left" w:pos="567"/>
          <w:tab w:val="left" w:pos="993"/>
          <w:tab w:val="left" w:pos="1134"/>
        </w:tabs>
        <w:spacing w:before="0" w:after="120"/>
        <w:ind w:left="0" w:firstLine="567"/>
        <w:rPr>
          <w:rFonts w:ascii="Times New Roman" w:hAnsi="Times New Roman"/>
          <w:sz w:val="24"/>
          <w:szCs w:val="24"/>
          <w:lang w:val="uk-UA"/>
        </w:rPr>
      </w:pPr>
      <w:r w:rsidRPr="00DF1C38">
        <w:rPr>
          <w:rFonts w:ascii="Times New Roman" w:hAnsi="Times New Roman"/>
          <w:sz w:val="24"/>
          <w:szCs w:val="24"/>
        </w:rPr>
        <w:t xml:space="preserve">1.9.1. </w:t>
      </w:r>
      <w:r w:rsidRPr="00DF1C38">
        <w:rPr>
          <w:rFonts w:ascii="Times New Roman" w:hAnsi="Times New Roman"/>
          <w:sz w:val="24"/>
          <w:szCs w:val="24"/>
          <w:lang w:val="uk-UA"/>
        </w:rPr>
        <w:t>При виконанні Розрахунковим центром функцій центрального контрагента на організованому ринку капіталу, умови правочинів щодо цінних паперів та деривативних контрактів, стороною яких стає Розрахунковий центр як центральний контрагент, визначаються</w:t>
      </w:r>
      <w:r w:rsidR="006C4627" w:rsidRPr="00DF1C38">
        <w:rPr>
          <w:rFonts w:ascii="Times New Roman" w:hAnsi="Times New Roman"/>
          <w:sz w:val="24"/>
          <w:szCs w:val="24"/>
          <w:lang w:val="uk-UA"/>
        </w:rPr>
        <w:t xml:space="preserve"> відповідно до</w:t>
      </w:r>
      <w:r w:rsidRPr="00DF1C38">
        <w:rPr>
          <w:rFonts w:ascii="Times New Roman" w:hAnsi="Times New Roman"/>
          <w:sz w:val="24"/>
          <w:szCs w:val="24"/>
          <w:lang w:val="uk-UA"/>
        </w:rPr>
        <w:t xml:space="preserve"> правил функціонування таких організованих ринків.</w:t>
      </w:r>
    </w:p>
    <w:p w14:paraId="0D965D0E" w14:textId="7FC185E1" w:rsidR="0078087F" w:rsidRPr="00DF1C38" w:rsidRDefault="0078087F" w:rsidP="008B3BBF">
      <w:pPr>
        <w:tabs>
          <w:tab w:val="left" w:pos="567"/>
          <w:tab w:val="left" w:pos="993"/>
          <w:tab w:val="left" w:pos="1134"/>
        </w:tabs>
        <w:spacing w:before="0" w:after="120"/>
        <w:ind w:left="0" w:firstLine="567"/>
        <w:rPr>
          <w:rFonts w:ascii="Times New Roman" w:hAnsi="Times New Roman"/>
          <w:sz w:val="24"/>
          <w:szCs w:val="24"/>
          <w:lang w:val="uk-UA"/>
        </w:rPr>
      </w:pPr>
      <w:r w:rsidRPr="00DF1C38">
        <w:rPr>
          <w:rFonts w:ascii="Times New Roman" w:hAnsi="Times New Roman"/>
          <w:sz w:val="24"/>
          <w:szCs w:val="24"/>
          <w:lang w:val="uk-UA"/>
        </w:rPr>
        <w:t xml:space="preserve">1.9.2. При виконанні Розрахунковим центром функцій центрального контрагента поза організованим ринком капіталу, </w:t>
      </w:r>
      <w:r w:rsidR="00AA716D" w:rsidRPr="00DF1C38">
        <w:rPr>
          <w:rFonts w:ascii="Times New Roman" w:hAnsi="Times New Roman"/>
          <w:sz w:val="24"/>
          <w:szCs w:val="24"/>
          <w:lang w:val="uk-UA"/>
        </w:rPr>
        <w:t xml:space="preserve">загальні </w:t>
      </w:r>
      <w:r w:rsidRPr="00DF1C38">
        <w:rPr>
          <w:rFonts w:ascii="Times New Roman" w:hAnsi="Times New Roman"/>
          <w:sz w:val="24"/>
          <w:szCs w:val="24"/>
          <w:lang w:val="uk-UA"/>
        </w:rPr>
        <w:t>умови правочину</w:t>
      </w:r>
      <w:r w:rsidR="00682D03" w:rsidRPr="00DF1C38">
        <w:rPr>
          <w:rFonts w:ascii="Times New Roman" w:hAnsi="Times New Roman"/>
          <w:sz w:val="24"/>
          <w:szCs w:val="24"/>
          <w:lang w:val="uk-UA"/>
        </w:rPr>
        <w:t xml:space="preserve"> щодо цінних паперів</w:t>
      </w:r>
      <w:r w:rsidRPr="00DF1C38">
        <w:rPr>
          <w:rFonts w:ascii="Times New Roman" w:hAnsi="Times New Roman"/>
          <w:sz w:val="24"/>
          <w:szCs w:val="24"/>
          <w:lang w:val="uk-UA"/>
        </w:rPr>
        <w:t>, стороною якого стає Розрахунковий центр під час його укладення</w:t>
      </w:r>
      <w:r w:rsidR="00AF23E2" w:rsidRPr="00DF1C38">
        <w:rPr>
          <w:rFonts w:ascii="Times New Roman" w:hAnsi="Times New Roman"/>
          <w:sz w:val="24"/>
          <w:szCs w:val="24"/>
          <w:lang w:val="uk-UA"/>
        </w:rPr>
        <w:t>,</w:t>
      </w:r>
      <w:r w:rsidRPr="00DF1C38">
        <w:rPr>
          <w:rFonts w:ascii="Times New Roman" w:hAnsi="Times New Roman"/>
          <w:sz w:val="24"/>
          <w:szCs w:val="24"/>
          <w:lang w:val="uk-UA"/>
        </w:rPr>
        <w:t xml:space="preserve"> визначаються генеральною угодою, укладеною між Розрахунковим центром та учасником клірингу, типов</w:t>
      </w:r>
      <w:r w:rsidR="007F513A" w:rsidRPr="00DF1C38">
        <w:rPr>
          <w:rFonts w:ascii="Times New Roman" w:hAnsi="Times New Roman"/>
          <w:sz w:val="24"/>
          <w:szCs w:val="24"/>
          <w:lang w:val="uk-UA"/>
        </w:rPr>
        <w:t>і</w:t>
      </w:r>
      <w:r w:rsidRPr="00DF1C38">
        <w:rPr>
          <w:rFonts w:ascii="Times New Roman" w:hAnsi="Times New Roman"/>
          <w:sz w:val="24"/>
          <w:szCs w:val="24"/>
          <w:lang w:val="uk-UA"/>
        </w:rPr>
        <w:t xml:space="preserve"> </w:t>
      </w:r>
      <w:r w:rsidR="007F513A" w:rsidRPr="00DF1C38">
        <w:rPr>
          <w:rFonts w:ascii="Times New Roman" w:hAnsi="Times New Roman"/>
          <w:sz w:val="24"/>
          <w:szCs w:val="24"/>
          <w:lang w:val="uk-UA"/>
        </w:rPr>
        <w:t>умови</w:t>
      </w:r>
      <w:r w:rsidRPr="00DF1C38">
        <w:rPr>
          <w:rFonts w:ascii="Times New Roman" w:hAnsi="Times New Roman"/>
          <w:sz w:val="24"/>
          <w:szCs w:val="24"/>
          <w:lang w:val="uk-UA"/>
        </w:rPr>
        <w:t xml:space="preserve"> якої розробля</w:t>
      </w:r>
      <w:r w:rsidR="00E35ED6" w:rsidRPr="00DF1C38">
        <w:rPr>
          <w:rFonts w:ascii="Times New Roman" w:hAnsi="Times New Roman"/>
          <w:sz w:val="24"/>
          <w:szCs w:val="24"/>
          <w:lang w:val="uk-UA"/>
        </w:rPr>
        <w:t>ю</w:t>
      </w:r>
      <w:r w:rsidRPr="00DF1C38">
        <w:rPr>
          <w:rFonts w:ascii="Times New Roman" w:hAnsi="Times New Roman"/>
          <w:sz w:val="24"/>
          <w:szCs w:val="24"/>
          <w:lang w:val="uk-UA"/>
        </w:rPr>
        <w:t>ться та затверджу</w:t>
      </w:r>
      <w:r w:rsidR="00E35ED6" w:rsidRPr="00DF1C38">
        <w:rPr>
          <w:rFonts w:ascii="Times New Roman" w:hAnsi="Times New Roman"/>
          <w:sz w:val="24"/>
          <w:szCs w:val="24"/>
          <w:lang w:val="uk-UA"/>
        </w:rPr>
        <w:t>ю</w:t>
      </w:r>
      <w:r w:rsidRPr="00DF1C38">
        <w:rPr>
          <w:rFonts w:ascii="Times New Roman" w:hAnsi="Times New Roman"/>
          <w:sz w:val="24"/>
          <w:szCs w:val="24"/>
          <w:lang w:val="uk-UA"/>
        </w:rPr>
        <w:t>ться Правлінням Розрахункового центру</w:t>
      </w:r>
      <w:r w:rsidR="007F513A" w:rsidRPr="00DF1C38">
        <w:rPr>
          <w:rFonts w:ascii="Times New Roman" w:hAnsi="Times New Roman"/>
          <w:sz w:val="24"/>
          <w:szCs w:val="24"/>
          <w:lang w:val="uk-UA"/>
        </w:rPr>
        <w:t>,</w:t>
      </w:r>
      <w:r w:rsidRPr="00DF1C38">
        <w:rPr>
          <w:rFonts w:ascii="Times New Roman" w:hAnsi="Times New Roman"/>
          <w:sz w:val="24"/>
          <w:szCs w:val="24"/>
          <w:lang w:val="uk-UA"/>
        </w:rPr>
        <w:t xml:space="preserve"> та</w:t>
      </w:r>
      <w:r w:rsidR="00FA5BA5" w:rsidRPr="00DF1C38">
        <w:rPr>
          <w:rFonts w:ascii="Times New Roman" w:hAnsi="Times New Roman"/>
          <w:sz w:val="24"/>
          <w:szCs w:val="24"/>
          <w:lang w:val="uk-UA"/>
        </w:rPr>
        <w:t xml:space="preserve"> яка</w:t>
      </w:r>
      <w:r w:rsidRPr="00DF1C38">
        <w:rPr>
          <w:rFonts w:ascii="Times New Roman" w:hAnsi="Times New Roman"/>
          <w:sz w:val="24"/>
          <w:szCs w:val="24"/>
          <w:lang w:val="uk-UA"/>
        </w:rPr>
        <w:t xml:space="preserve"> містить щонайменше такі умови:</w:t>
      </w:r>
    </w:p>
    <w:p w14:paraId="0C5A5FC2" w14:textId="3E3A0AAA" w:rsidR="00AA716D" w:rsidRPr="00DF1C38" w:rsidRDefault="00AA716D" w:rsidP="001C2014">
      <w:pPr>
        <w:tabs>
          <w:tab w:val="left" w:pos="567"/>
          <w:tab w:val="left" w:pos="993"/>
          <w:tab w:val="left" w:pos="1134"/>
        </w:tabs>
        <w:spacing w:before="0" w:after="120"/>
        <w:ind w:left="851" w:hanging="284"/>
        <w:rPr>
          <w:rFonts w:ascii="Times New Roman" w:hAnsi="Times New Roman"/>
          <w:sz w:val="24"/>
          <w:szCs w:val="24"/>
          <w:lang w:val="uk-UA"/>
        </w:rPr>
      </w:pPr>
      <w:r w:rsidRPr="00DF1C38">
        <w:rPr>
          <w:rFonts w:ascii="Times New Roman" w:hAnsi="Times New Roman"/>
          <w:sz w:val="24"/>
          <w:szCs w:val="24"/>
          <w:lang w:val="uk-UA"/>
        </w:rPr>
        <w:t>-    предмет генеральної угоди;</w:t>
      </w:r>
    </w:p>
    <w:p w14:paraId="2A8DE54B" w14:textId="5CCC2BE5" w:rsidR="00210368" w:rsidRPr="00DF1C38" w:rsidRDefault="00AA716D" w:rsidP="001C2014">
      <w:pPr>
        <w:tabs>
          <w:tab w:val="left" w:pos="709"/>
          <w:tab w:val="left" w:pos="851"/>
          <w:tab w:val="left" w:pos="1134"/>
        </w:tabs>
        <w:spacing w:before="0" w:after="120"/>
        <w:ind w:left="851" w:hanging="284"/>
        <w:rPr>
          <w:rFonts w:ascii="Times New Roman" w:hAnsi="Times New Roman"/>
          <w:sz w:val="24"/>
          <w:szCs w:val="24"/>
          <w:lang w:val="uk-UA"/>
        </w:rPr>
      </w:pPr>
      <w:r w:rsidRPr="00DF1C38">
        <w:rPr>
          <w:rFonts w:ascii="Times New Roman" w:hAnsi="Times New Roman"/>
          <w:sz w:val="24"/>
          <w:szCs w:val="24"/>
        </w:rPr>
        <w:t xml:space="preserve">-  </w:t>
      </w:r>
      <w:r w:rsidRPr="00DF1C38">
        <w:rPr>
          <w:rFonts w:ascii="Times New Roman" w:hAnsi="Times New Roman"/>
          <w:sz w:val="24"/>
          <w:szCs w:val="24"/>
          <w:lang w:val="uk-UA"/>
        </w:rPr>
        <w:t xml:space="preserve">  порядок надання учасником клірингу пропозиції (оферти) на укладення відповідного правочину та її </w:t>
      </w:r>
      <w:r w:rsidR="000E4869" w:rsidRPr="00DF1C38">
        <w:rPr>
          <w:rFonts w:ascii="Times New Roman" w:hAnsi="Times New Roman"/>
          <w:sz w:val="24"/>
          <w:szCs w:val="24"/>
          <w:lang w:val="uk-UA"/>
        </w:rPr>
        <w:t>прийняття (</w:t>
      </w:r>
      <w:r w:rsidRPr="00DF1C38">
        <w:rPr>
          <w:rFonts w:ascii="Times New Roman" w:hAnsi="Times New Roman"/>
          <w:sz w:val="24"/>
          <w:szCs w:val="24"/>
          <w:lang w:val="uk-UA"/>
        </w:rPr>
        <w:t>акцепту</w:t>
      </w:r>
      <w:r w:rsidR="000E4869" w:rsidRPr="00DF1C38">
        <w:rPr>
          <w:rFonts w:ascii="Times New Roman" w:hAnsi="Times New Roman"/>
          <w:sz w:val="24"/>
          <w:szCs w:val="24"/>
          <w:lang w:val="uk-UA"/>
        </w:rPr>
        <w:t>)</w:t>
      </w:r>
      <w:r w:rsidRPr="00DF1C38">
        <w:rPr>
          <w:rFonts w:ascii="Times New Roman" w:hAnsi="Times New Roman"/>
          <w:sz w:val="24"/>
          <w:szCs w:val="24"/>
          <w:lang w:val="uk-UA"/>
        </w:rPr>
        <w:t xml:space="preserve"> Розрахунковим центром</w:t>
      </w:r>
      <w:r w:rsidR="00210368" w:rsidRPr="00DF1C38">
        <w:rPr>
          <w:rFonts w:ascii="Times New Roman" w:hAnsi="Times New Roman"/>
          <w:sz w:val="24"/>
          <w:szCs w:val="24"/>
          <w:lang w:val="uk-UA"/>
        </w:rPr>
        <w:t>;</w:t>
      </w:r>
    </w:p>
    <w:p w14:paraId="065FCD28" w14:textId="238751DE" w:rsidR="001C2014" w:rsidRPr="00DF1C38" w:rsidRDefault="001C2014" w:rsidP="00AF23E2">
      <w:pPr>
        <w:pStyle w:val="af2"/>
        <w:numPr>
          <w:ilvl w:val="0"/>
          <w:numId w:val="30"/>
        </w:numPr>
        <w:tabs>
          <w:tab w:val="left" w:pos="1134"/>
        </w:tabs>
        <w:spacing w:before="0" w:after="120"/>
        <w:ind w:left="851" w:hanging="284"/>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 xml:space="preserve">право Розрахункового центру відмовити в укладенні правочину щодо цінних паперів у випадку порушення вимог щодо його змісту та/або порядку укладення, визначених цими Правилами клірингу, Регламентом провадження клірингової діяльності </w:t>
      </w:r>
      <w:r w:rsidR="00371A76" w:rsidRPr="00DF1C38">
        <w:rPr>
          <w:rFonts w:ascii="Times New Roman" w:hAnsi="Times New Roman"/>
          <w:sz w:val="24"/>
          <w:szCs w:val="24"/>
          <w:lang w:val="uk-UA"/>
        </w:rPr>
        <w:t xml:space="preserve">публічного акціонерного товариства «Розрахунковий центр з обслуговування договорів на фінансових ринках» (далі – Регламент провадження клірингової діяльності) </w:t>
      </w:r>
      <w:r w:rsidRPr="00DF1C38">
        <w:rPr>
          <w:rFonts w:ascii="Times New Roman" w:hAnsi="Times New Roman" w:cs="Times New Roman"/>
          <w:sz w:val="24"/>
          <w:szCs w:val="24"/>
          <w:lang w:val="uk-UA"/>
        </w:rPr>
        <w:t>та/або генеральною угодою;</w:t>
      </w:r>
    </w:p>
    <w:p w14:paraId="02183F24" w14:textId="1CD4D82D" w:rsidR="00AA716D" w:rsidRPr="00DF1C38" w:rsidRDefault="00210368" w:rsidP="00AF23E2">
      <w:pPr>
        <w:pStyle w:val="af2"/>
        <w:numPr>
          <w:ilvl w:val="0"/>
          <w:numId w:val="34"/>
        </w:numPr>
        <w:tabs>
          <w:tab w:val="left" w:pos="993"/>
          <w:tab w:val="left" w:pos="1134"/>
        </w:tabs>
        <w:spacing w:before="0" w:after="120"/>
        <w:ind w:left="851" w:hanging="284"/>
        <w:contextualSpacing w:val="0"/>
        <w:rPr>
          <w:rFonts w:ascii="Times New Roman" w:hAnsi="Times New Roman"/>
          <w:sz w:val="24"/>
          <w:szCs w:val="24"/>
          <w:lang w:val="uk-UA"/>
        </w:rPr>
      </w:pPr>
      <w:r w:rsidRPr="00DF1C38">
        <w:rPr>
          <w:rFonts w:ascii="Times New Roman" w:hAnsi="Times New Roman"/>
          <w:sz w:val="24"/>
          <w:szCs w:val="24"/>
          <w:lang w:val="uk-UA"/>
        </w:rPr>
        <w:t xml:space="preserve">порядок повідомлення Розрахунковим центром учасника клірингу про прийняття / </w:t>
      </w:r>
      <w:r w:rsidR="00902751" w:rsidRPr="00DF1C38">
        <w:rPr>
          <w:rFonts w:ascii="Times New Roman" w:hAnsi="Times New Roman"/>
          <w:sz w:val="24"/>
          <w:szCs w:val="24"/>
          <w:lang w:val="uk-UA"/>
        </w:rPr>
        <w:t>відмову у прийнятті</w:t>
      </w:r>
      <w:r w:rsidRPr="00DF1C38">
        <w:rPr>
          <w:rFonts w:ascii="Times New Roman" w:hAnsi="Times New Roman"/>
          <w:sz w:val="24"/>
          <w:szCs w:val="24"/>
          <w:lang w:val="uk-UA"/>
        </w:rPr>
        <w:t xml:space="preserve"> його пропозиції (оферти)</w:t>
      </w:r>
      <w:r w:rsidR="00AA716D" w:rsidRPr="00DF1C38">
        <w:rPr>
          <w:rFonts w:ascii="Times New Roman" w:hAnsi="Times New Roman"/>
          <w:sz w:val="24"/>
          <w:szCs w:val="24"/>
          <w:lang w:val="uk-UA"/>
        </w:rPr>
        <w:t>;</w:t>
      </w:r>
    </w:p>
    <w:p w14:paraId="5AB26AFE" w14:textId="64ADB06D" w:rsidR="00874D54" w:rsidRPr="00DF1C38" w:rsidRDefault="00874D54" w:rsidP="001C2014">
      <w:pPr>
        <w:tabs>
          <w:tab w:val="left" w:pos="993"/>
          <w:tab w:val="left" w:pos="1134"/>
        </w:tabs>
        <w:spacing w:before="0" w:after="120"/>
        <w:ind w:left="851" w:hanging="284"/>
        <w:rPr>
          <w:rFonts w:ascii="Times New Roman" w:hAnsi="Times New Roman"/>
          <w:sz w:val="24"/>
          <w:szCs w:val="24"/>
          <w:lang w:val="uk-UA"/>
        </w:rPr>
      </w:pPr>
      <w:r w:rsidRPr="00DF1C38">
        <w:rPr>
          <w:rFonts w:ascii="Times New Roman" w:hAnsi="Times New Roman"/>
          <w:sz w:val="24"/>
          <w:szCs w:val="24"/>
          <w:lang w:val="uk-UA"/>
        </w:rPr>
        <w:t xml:space="preserve">- </w:t>
      </w:r>
      <w:r w:rsidR="00445830" w:rsidRPr="00DF1C38">
        <w:rPr>
          <w:rFonts w:ascii="Times New Roman" w:hAnsi="Times New Roman"/>
          <w:sz w:val="24"/>
          <w:szCs w:val="24"/>
          <w:lang w:val="uk-UA"/>
        </w:rPr>
        <w:t xml:space="preserve">  </w:t>
      </w:r>
      <w:r w:rsidRPr="00DF1C38">
        <w:rPr>
          <w:rFonts w:ascii="Times New Roman" w:hAnsi="Times New Roman"/>
          <w:sz w:val="24"/>
          <w:szCs w:val="24"/>
          <w:lang w:val="uk-UA"/>
        </w:rPr>
        <w:t xml:space="preserve">стандартні </w:t>
      </w:r>
      <w:r w:rsidR="000E4869" w:rsidRPr="00DF1C38">
        <w:rPr>
          <w:rFonts w:ascii="Times New Roman" w:hAnsi="Times New Roman"/>
          <w:sz w:val="24"/>
          <w:szCs w:val="24"/>
          <w:lang w:val="uk-UA"/>
        </w:rPr>
        <w:t xml:space="preserve">(загальні) </w:t>
      </w:r>
      <w:r w:rsidRPr="00DF1C38">
        <w:rPr>
          <w:rFonts w:ascii="Times New Roman" w:hAnsi="Times New Roman"/>
          <w:sz w:val="24"/>
          <w:szCs w:val="24"/>
          <w:lang w:val="uk-UA"/>
        </w:rPr>
        <w:t xml:space="preserve">умови </w:t>
      </w:r>
      <w:r w:rsidR="000E4869" w:rsidRPr="00DF1C38">
        <w:rPr>
          <w:rFonts w:ascii="Times New Roman" w:hAnsi="Times New Roman"/>
          <w:sz w:val="24"/>
          <w:szCs w:val="24"/>
          <w:lang w:val="uk-UA"/>
        </w:rPr>
        <w:t>правочин</w:t>
      </w:r>
      <w:r w:rsidR="00A7111D" w:rsidRPr="00DF1C38">
        <w:rPr>
          <w:rFonts w:ascii="Times New Roman" w:hAnsi="Times New Roman"/>
          <w:sz w:val="24"/>
          <w:szCs w:val="24"/>
          <w:lang w:val="uk-UA"/>
        </w:rPr>
        <w:t>у</w:t>
      </w:r>
      <w:r w:rsidR="000E4869" w:rsidRPr="00DF1C38">
        <w:rPr>
          <w:rFonts w:ascii="Times New Roman" w:hAnsi="Times New Roman"/>
          <w:sz w:val="24"/>
          <w:szCs w:val="24"/>
          <w:lang w:val="uk-UA"/>
        </w:rPr>
        <w:t xml:space="preserve"> щодо цінних папері</w:t>
      </w:r>
      <w:r w:rsidR="00F4070F" w:rsidRPr="00DF1C38">
        <w:rPr>
          <w:rFonts w:ascii="Times New Roman" w:hAnsi="Times New Roman"/>
          <w:sz w:val="24"/>
          <w:szCs w:val="24"/>
          <w:lang w:val="uk-UA"/>
        </w:rPr>
        <w:t>в;</w:t>
      </w:r>
    </w:p>
    <w:p w14:paraId="52B384AF" w14:textId="195C7AEE" w:rsidR="00902751" w:rsidRPr="00DF1C38" w:rsidRDefault="00902751" w:rsidP="001C2014">
      <w:pPr>
        <w:tabs>
          <w:tab w:val="left" w:pos="993"/>
          <w:tab w:val="left" w:pos="1134"/>
        </w:tabs>
        <w:spacing w:before="0" w:after="120"/>
        <w:ind w:left="851" w:hanging="284"/>
        <w:rPr>
          <w:rFonts w:ascii="Times New Roman" w:hAnsi="Times New Roman"/>
          <w:sz w:val="24"/>
          <w:szCs w:val="24"/>
          <w:lang w:val="uk-UA"/>
        </w:rPr>
      </w:pPr>
      <w:r w:rsidRPr="00DF1C38">
        <w:rPr>
          <w:rFonts w:ascii="Times New Roman" w:hAnsi="Times New Roman"/>
          <w:sz w:val="24"/>
          <w:szCs w:val="24"/>
          <w:lang w:val="uk-UA"/>
        </w:rPr>
        <w:t xml:space="preserve">-   </w:t>
      </w:r>
      <w:r w:rsidR="004079C4" w:rsidRPr="00DF1C38">
        <w:rPr>
          <w:rFonts w:ascii="Times New Roman" w:hAnsi="Times New Roman"/>
          <w:sz w:val="24"/>
          <w:szCs w:val="24"/>
          <w:lang w:val="uk-UA"/>
        </w:rPr>
        <w:t xml:space="preserve">перелік спеціальних </w:t>
      </w:r>
      <w:r w:rsidR="00F4070F" w:rsidRPr="00DF1C38">
        <w:rPr>
          <w:rFonts w:ascii="Times New Roman" w:hAnsi="Times New Roman"/>
          <w:sz w:val="24"/>
          <w:szCs w:val="24"/>
          <w:lang w:val="uk-UA"/>
        </w:rPr>
        <w:t>умов правочин</w:t>
      </w:r>
      <w:r w:rsidR="00A7111D" w:rsidRPr="00DF1C38">
        <w:rPr>
          <w:rFonts w:ascii="Times New Roman" w:hAnsi="Times New Roman"/>
          <w:sz w:val="24"/>
          <w:szCs w:val="24"/>
          <w:lang w:val="uk-UA"/>
        </w:rPr>
        <w:t>у</w:t>
      </w:r>
      <w:r w:rsidR="00F4070F" w:rsidRPr="00DF1C38">
        <w:rPr>
          <w:rFonts w:ascii="Times New Roman" w:hAnsi="Times New Roman"/>
          <w:sz w:val="24"/>
          <w:szCs w:val="24"/>
          <w:lang w:val="uk-UA"/>
        </w:rPr>
        <w:t xml:space="preserve"> щодо цінних паперів</w:t>
      </w:r>
      <w:r w:rsidR="004079C4" w:rsidRPr="00DF1C38">
        <w:rPr>
          <w:rFonts w:ascii="Times New Roman" w:hAnsi="Times New Roman"/>
          <w:sz w:val="24"/>
          <w:szCs w:val="24"/>
          <w:lang w:val="uk-UA"/>
        </w:rPr>
        <w:t xml:space="preserve"> та порядок</w:t>
      </w:r>
      <w:r w:rsidR="005650B3" w:rsidRPr="00DF1C38">
        <w:rPr>
          <w:rFonts w:ascii="Times New Roman" w:hAnsi="Times New Roman"/>
          <w:sz w:val="24"/>
          <w:szCs w:val="24"/>
          <w:lang w:val="uk-UA"/>
        </w:rPr>
        <w:t xml:space="preserve"> їх</w:t>
      </w:r>
      <w:r w:rsidR="004079C4" w:rsidRPr="00DF1C38">
        <w:rPr>
          <w:rFonts w:ascii="Times New Roman" w:hAnsi="Times New Roman"/>
          <w:sz w:val="24"/>
          <w:szCs w:val="24"/>
          <w:lang w:val="uk-UA"/>
        </w:rPr>
        <w:t xml:space="preserve"> визначення</w:t>
      </w:r>
      <w:r w:rsidR="00F4070F" w:rsidRPr="00DF1C38">
        <w:rPr>
          <w:rFonts w:ascii="Times New Roman" w:hAnsi="Times New Roman"/>
          <w:sz w:val="24"/>
          <w:szCs w:val="24"/>
          <w:lang w:val="uk-UA"/>
        </w:rPr>
        <w:t>;</w:t>
      </w:r>
    </w:p>
    <w:p w14:paraId="78BF9C7E" w14:textId="0EA1862E" w:rsidR="0078087F" w:rsidRPr="00DF1C38" w:rsidRDefault="00BA2322" w:rsidP="001C2014">
      <w:pPr>
        <w:pStyle w:val="af2"/>
        <w:numPr>
          <w:ilvl w:val="0"/>
          <w:numId w:val="30"/>
        </w:numPr>
        <w:tabs>
          <w:tab w:val="left" w:pos="1134"/>
        </w:tabs>
        <w:spacing w:before="0" w:after="120"/>
        <w:ind w:left="851" w:hanging="284"/>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 xml:space="preserve">порядок підписання документів та </w:t>
      </w:r>
      <w:r w:rsidRPr="005576EF">
        <w:rPr>
          <w:rFonts w:ascii="Times New Roman" w:hAnsi="Times New Roman" w:cs="Times New Roman"/>
          <w:sz w:val="24"/>
          <w:szCs w:val="24"/>
          <w:lang w:val="uk-UA"/>
        </w:rPr>
        <w:t>порядок обміну інформацією та документами між учасником клірингу та Розрахунковим центром</w:t>
      </w:r>
      <w:r w:rsidR="00371A76" w:rsidRPr="005576EF">
        <w:rPr>
          <w:rFonts w:ascii="Times New Roman" w:hAnsi="Times New Roman" w:cs="Times New Roman"/>
          <w:sz w:val="24"/>
          <w:szCs w:val="24"/>
          <w:lang w:val="uk-UA"/>
        </w:rPr>
        <w:t xml:space="preserve"> при виконанні генеральної угоди</w:t>
      </w:r>
      <w:r w:rsidRPr="005576EF">
        <w:rPr>
          <w:rFonts w:ascii="Times New Roman" w:hAnsi="Times New Roman" w:cs="Times New Roman"/>
          <w:sz w:val="24"/>
          <w:szCs w:val="24"/>
          <w:lang w:val="uk-UA"/>
        </w:rPr>
        <w:t>;</w:t>
      </w:r>
    </w:p>
    <w:p w14:paraId="43708A3F" w14:textId="0A3DCCD8" w:rsidR="008428D9" w:rsidRPr="00DF1C38" w:rsidRDefault="008428D9" w:rsidP="001C2014">
      <w:pPr>
        <w:pStyle w:val="af2"/>
        <w:numPr>
          <w:ilvl w:val="0"/>
          <w:numId w:val="30"/>
        </w:numPr>
        <w:tabs>
          <w:tab w:val="left" w:pos="1134"/>
        </w:tabs>
        <w:spacing w:before="0" w:after="120"/>
        <w:ind w:left="851" w:hanging="284"/>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порядок зміни та розірвання генеральної угоди</w:t>
      </w:r>
      <w:r w:rsidR="00210368" w:rsidRPr="00DF1C38">
        <w:rPr>
          <w:rFonts w:ascii="Times New Roman" w:hAnsi="Times New Roman" w:cs="Times New Roman"/>
          <w:sz w:val="24"/>
          <w:szCs w:val="24"/>
          <w:lang w:val="uk-UA"/>
        </w:rPr>
        <w:t>.</w:t>
      </w:r>
    </w:p>
    <w:p w14:paraId="48E47FF2" w14:textId="76BEEF37" w:rsidR="0078087F" w:rsidRPr="00DF1C38" w:rsidRDefault="0078087F" w:rsidP="0078087F">
      <w:pPr>
        <w:pStyle w:val="af2"/>
        <w:tabs>
          <w:tab w:val="left" w:pos="1134"/>
        </w:tabs>
        <w:spacing w:before="0" w:after="120"/>
        <w:ind w:left="0" w:firstLine="567"/>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 xml:space="preserve">Правочини щодо цінних паперів поза організованим ринком капіталу укладаються між учасником клірингу та Розрахунковим центром відповідно до генеральної угоди шляхом надання учасником клірингу </w:t>
      </w:r>
      <w:r w:rsidR="00CB50AB" w:rsidRPr="00DF1C38">
        <w:rPr>
          <w:rFonts w:ascii="Times New Roman" w:hAnsi="Times New Roman" w:cs="Times New Roman"/>
          <w:sz w:val="24"/>
          <w:szCs w:val="24"/>
          <w:lang w:val="uk-UA"/>
        </w:rPr>
        <w:t>пропозиції</w:t>
      </w:r>
      <w:r w:rsidR="00673E69" w:rsidRPr="00DF1C38">
        <w:rPr>
          <w:rFonts w:ascii="Times New Roman" w:hAnsi="Times New Roman" w:cs="Times New Roman"/>
          <w:sz w:val="24"/>
          <w:szCs w:val="24"/>
          <w:lang w:val="uk-UA"/>
        </w:rPr>
        <w:t xml:space="preserve"> (оферти)</w:t>
      </w:r>
      <w:r w:rsidRPr="00DF1C38">
        <w:rPr>
          <w:rFonts w:ascii="Times New Roman" w:hAnsi="Times New Roman" w:cs="Times New Roman"/>
          <w:sz w:val="24"/>
          <w:szCs w:val="24"/>
          <w:lang w:val="uk-UA"/>
        </w:rPr>
        <w:t xml:space="preserve"> та її </w:t>
      </w:r>
      <w:r w:rsidR="00CB50AB" w:rsidRPr="00DF1C38">
        <w:rPr>
          <w:rFonts w:ascii="Times New Roman" w:hAnsi="Times New Roman" w:cs="Times New Roman"/>
          <w:sz w:val="24"/>
          <w:szCs w:val="24"/>
          <w:lang w:val="uk-UA"/>
        </w:rPr>
        <w:t>прийняття (</w:t>
      </w:r>
      <w:r w:rsidRPr="00DF1C38">
        <w:rPr>
          <w:rFonts w:ascii="Times New Roman" w:hAnsi="Times New Roman" w:cs="Times New Roman"/>
          <w:sz w:val="24"/>
          <w:szCs w:val="24"/>
          <w:lang w:val="uk-UA"/>
        </w:rPr>
        <w:t>акцепту</w:t>
      </w:r>
      <w:r w:rsidR="00CB50AB" w:rsidRPr="00DF1C38">
        <w:rPr>
          <w:rFonts w:ascii="Times New Roman" w:hAnsi="Times New Roman" w:cs="Times New Roman"/>
          <w:sz w:val="24"/>
          <w:szCs w:val="24"/>
          <w:lang w:val="uk-UA"/>
        </w:rPr>
        <w:t>)</w:t>
      </w:r>
      <w:r w:rsidRPr="00DF1C38">
        <w:rPr>
          <w:rFonts w:ascii="Times New Roman" w:hAnsi="Times New Roman" w:cs="Times New Roman"/>
          <w:sz w:val="24"/>
          <w:szCs w:val="24"/>
          <w:lang w:val="uk-UA"/>
        </w:rPr>
        <w:t xml:space="preserve"> Розрахунковим центром.</w:t>
      </w:r>
    </w:p>
    <w:p w14:paraId="010D530A" w14:textId="71435BE7" w:rsidR="0078087F" w:rsidRPr="00DF1C38" w:rsidRDefault="0078087F" w:rsidP="0078087F">
      <w:pPr>
        <w:pStyle w:val="af2"/>
        <w:tabs>
          <w:tab w:val="left" w:pos="1134"/>
        </w:tabs>
        <w:spacing w:before="0" w:after="120"/>
        <w:ind w:left="0" w:firstLine="567"/>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Кожний правочин щодо цінних паперів поза організованим ринком капіталу</w:t>
      </w:r>
      <w:r w:rsidR="00673E69" w:rsidRPr="00DF1C38">
        <w:rPr>
          <w:rFonts w:ascii="Times New Roman" w:hAnsi="Times New Roman" w:cs="Times New Roman"/>
          <w:sz w:val="24"/>
          <w:szCs w:val="24"/>
          <w:lang w:val="uk-UA"/>
        </w:rPr>
        <w:t>,</w:t>
      </w:r>
      <w:r w:rsidRPr="00DF1C38">
        <w:rPr>
          <w:rFonts w:ascii="Times New Roman" w:hAnsi="Times New Roman" w:cs="Times New Roman"/>
          <w:sz w:val="24"/>
          <w:szCs w:val="24"/>
          <w:lang w:val="uk-UA"/>
        </w:rPr>
        <w:t xml:space="preserve"> укладений між учасником клірингу та Розрахунковим центром як центральним контрагентом</w:t>
      </w:r>
      <w:r w:rsidR="00673E69" w:rsidRPr="00DF1C38">
        <w:rPr>
          <w:rFonts w:ascii="Times New Roman" w:hAnsi="Times New Roman" w:cs="Times New Roman"/>
          <w:sz w:val="24"/>
          <w:szCs w:val="24"/>
          <w:lang w:val="uk-UA"/>
        </w:rPr>
        <w:t>,</w:t>
      </w:r>
      <w:r w:rsidRPr="00DF1C38">
        <w:rPr>
          <w:rFonts w:ascii="Times New Roman" w:hAnsi="Times New Roman" w:cs="Times New Roman"/>
          <w:sz w:val="24"/>
          <w:szCs w:val="24"/>
          <w:lang w:val="uk-UA"/>
        </w:rPr>
        <w:t xml:space="preserve"> складається зі:</w:t>
      </w:r>
      <w:r w:rsidR="000F1DA6" w:rsidRPr="00DF1C38">
        <w:rPr>
          <w:sz w:val="24"/>
          <w:szCs w:val="24"/>
          <w:lang w:val="uk-UA" w:eastAsia="ru-RU"/>
        </w:rPr>
        <w:t xml:space="preserve"> </w:t>
      </w:r>
    </w:p>
    <w:p w14:paraId="3447A90F" w14:textId="01E3927A" w:rsidR="00321CE3" w:rsidRPr="00DF1C38" w:rsidRDefault="0078087F" w:rsidP="001C0FF6">
      <w:pPr>
        <w:pStyle w:val="af2"/>
        <w:numPr>
          <w:ilvl w:val="0"/>
          <w:numId w:val="32"/>
        </w:numPr>
        <w:tabs>
          <w:tab w:val="left" w:pos="993"/>
        </w:tabs>
        <w:spacing w:before="0" w:after="120"/>
        <w:ind w:left="993" w:hanging="426"/>
        <w:rPr>
          <w:rFonts w:ascii="Times New Roman" w:hAnsi="Times New Roman"/>
          <w:sz w:val="24"/>
          <w:szCs w:val="24"/>
          <w:lang w:val="uk-UA"/>
        </w:rPr>
      </w:pPr>
      <w:r w:rsidRPr="00DF1C38">
        <w:rPr>
          <w:rFonts w:ascii="Times New Roman" w:hAnsi="Times New Roman"/>
          <w:sz w:val="24"/>
          <w:szCs w:val="24"/>
          <w:lang w:val="uk-UA"/>
        </w:rPr>
        <w:t xml:space="preserve">стандартних </w:t>
      </w:r>
      <w:r w:rsidR="00AA716D" w:rsidRPr="00DF1C38">
        <w:rPr>
          <w:rFonts w:ascii="Times New Roman" w:hAnsi="Times New Roman"/>
          <w:sz w:val="24"/>
          <w:szCs w:val="24"/>
          <w:lang w:val="uk-UA"/>
        </w:rPr>
        <w:t xml:space="preserve">(загальних) </w:t>
      </w:r>
      <w:r w:rsidRPr="00DF1C38">
        <w:rPr>
          <w:rFonts w:ascii="Times New Roman" w:hAnsi="Times New Roman"/>
          <w:sz w:val="24"/>
          <w:szCs w:val="24"/>
          <w:lang w:val="uk-UA"/>
        </w:rPr>
        <w:t>умов, визначених генеральною угодою</w:t>
      </w:r>
      <w:r w:rsidR="000F1DA6" w:rsidRPr="00DF1C38">
        <w:rPr>
          <w:rFonts w:ascii="Times New Roman" w:hAnsi="Times New Roman"/>
          <w:sz w:val="24"/>
          <w:szCs w:val="24"/>
          <w:lang w:val="uk-UA"/>
        </w:rPr>
        <w:t>, які не потребують будь-якого додаткового погодження учасником клірингу та Розрахунковим центром</w:t>
      </w:r>
      <w:r w:rsidR="00F4070F" w:rsidRPr="00DF1C38">
        <w:rPr>
          <w:rFonts w:ascii="Times New Roman" w:hAnsi="Times New Roman"/>
          <w:sz w:val="24"/>
          <w:szCs w:val="24"/>
          <w:lang w:val="uk-UA"/>
        </w:rPr>
        <w:t>,</w:t>
      </w:r>
      <w:r w:rsidR="006730FF" w:rsidRPr="00DF1C38">
        <w:rPr>
          <w:rFonts w:ascii="Times New Roman" w:hAnsi="Times New Roman"/>
          <w:sz w:val="24"/>
          <w:szCs w:val="24"/>
          <w:lang w:val="uk-UA"/>
        </w:rPr>
        <w:t xml:space="preserve"> якими </w:t>
      </w:r>
      <w:r w:rsidR="004079C4" w:rsidRPr="00DF1C38">
        <w:rPr>
          <w:rFonts w:ascii="Times New Roman" w:hAnsi="Times New Roman"/>
          <w:sz w:val="24"/>
          <w:szCs w:val="24"/>
          <w:lang w:val="uk-UA"/>
        </w:rPr>
        <w:t xml:space="preserve">є </w:t>
      </w:r>
      <w:r w:rsidR="006730FF" w:rsidRPr="00DF1C38">
        <w:rPr>
          <w:rFonts w:ascii="Times New Roman" w:hAnsi="Times New Roman"/>
          <w:sz w:val="24"/>
          <w:szCs w:val="24"/>
          <w:lang w:val="uk-UA"/>
        </w:rPr>
        <w:t>щонайменше наступні</w:t>
      </w:r>
      <w:r w:rsidR="00F4070F" w:rsidRPr="00DF1C38">
        <w:rPr>
          <w:rFonts w:ascii="Times New Roman" w:hAnsi="Times New Roman"/>
          <w:sz w:val="24"/>
          <w:szCs w:val="24"/>
          <w:lang w:val="uk-UA"/>
        </w:rPr>
        <w:t>:</w:t>
      </w:r>
      <w:r w:rsidR="00321CE3" w:rsidRPr="00DF1C38">
        <w:rPr>
          <w:rFonts w:ascii="Times New Roman" w:hAnsi="Times New Roman"/>
          <w:sz w:val="24"/>
          <w:szCs w:val="24"/>
          <w:lang w:val="uk-UA"/>
        </w:rPr>
        <w:t xml:space="preserve"> </w:t>
      </w:r>
    </w:p>
    <w:p w14:paraId="77375E3A" w14:textId="71096D55" w:rsidR="0078087F" w:rsidRPr="00DF1C38" w:rsidRDefault="00321CE3" w:rsidP="001C0FF6">
      <w:pPr>
        <w:pStyle w:val="af2"/>
        <w:tabs>
          <w:tab w:val="left" w:pos="1134"/>
        </w:tabs>
        <w:spacing w:before="0" w:after="120"/>
        <w:ind w:left="992" w:hanging="425"/>
        <w:contextualSpacing w:val="0"/>
        <w:rPr>
          <w:rFonts w:ascii="Times New Roman" w:hAnsi="Times New Roman"/>
          <w:sz w:val="24"/>
          <w:szCs w:val="24"/>
          <w:lang w:val="uk-UA"/>
        </w:rPr>
      </w:pPr>
      <w:r w:rsidRPr="00DF1C38">
        <w:rPr>
          <w:rFonts w:ascii="Times New Roman" w:hAnsi="Times New Roman"/>
          <w:sz w:val="24"/>
          <w:szCs w:val="24"/>
          <w:lang w:val="uk-UA"/>
        </w:rPr>
        <w:lastRenderedPageBreak/>
        <w:t xml:space="preserve">- </w:t>
      </w:r>
      <w:r w:rsidR="004079C4" w:rsidRPr="00DF1C38">
        <w:rPr>
          <w:rFonts w:ascii="Times New Roman" w:hAnsi="Times New Roman"/>
          <w:sz w:val="24"/>
          <w:szCs w:val="24"/>
          <w:lang w:val="uk-UA"/>
        </w:rPr>
        <w:t xml:space="preserve">    </w:t>
      </w:r>
      <w:r w:rsidRPr="00DF1C38">
        <w:rPr>
          <w:rFonts w:ascii="Times New Roman" w:hAnsi="Times New Roman" w:cs="Times New Roman"/>
          <w:sz w:val="24"/>
          <w:szCs w:val="24"/>
          <w:lang w:val="uk-UA"/>
        </w:rPr>
        <w:t>спосіб проведення розрахунків: з дотриманням принципу «поставка цінних паперів проти оплати» шляхом здійснення клірингу та розрахунків Розрахунковим центром у порядку, визначеному Правилами клірингу</w:t>
      </w:r>
      <w:r w:rsidR="0078087F" w:rsidRPr="00DF1C38">
        <w:rPr>
          <w:rFonts w:ascii="Times New Roman" w:hAnsi="Times New Roman"/>
          <w:sz w:val="24"/>
          <w:szCs w:val="24"/>
          <w:lang w:val="uk-UA"/>
        </w:rPr>
        <w:t>;</w:t>
      </w:r>
    </w:p>
    <w:p w14:paraId="790DF73E" w14:textId="7F8023CB" w:rsidR="00263258" w:rsidRPr="00DF1C38" w:rsidRDefault="006730FF" w:rsidP="001C0FF6">
      <w:pPr>
        <w:pStyle w:val="af2"/>
        <w:tabs>
          <w:tab w:val="left" w:pos="1134"/>
        </w:tabs>
        <w:spacing w:before="0" w:after="120"/>
        <w:ind w:left="992" w:hanging="425"/>
        <w:contextualSpacing w:val="0"/>
        <w:rPr>
          <w:rFonts w:ascii="Times New Roman" w:hAnsi="Times New Roman"/>
          <w:sz w:val="24"/>
          <w:szCs w:val="24"/>
          <w:lang w:val="uk-UA"/>
        </w:rPr>
      </w:pPr>
      <w:r w:rsidRPr="00DF1C38">
        <w:rPr>
          <w:rFonts w:ascii="Times New Roman" w:hAnsi="Times New Roman"/>
          <w:sz w:val="24"/>
          <w:szCs w:val="24"/>
          <w:lang w:val="uk-UA"/>
        </w:rPr>
        <w:t xml:space="preserve">- </w:t>
      </w:r>
      <w:r w:rsidR="004079C4" w:rsidRPr="00DF1C38">
        <w:rPr>
          <w:rFonts w:ascii="Times New Roman" w:hAnsi="Times New Roman"/>
          <w:sz w:val="24"/>
          <w:szCs w:val="24"/>
          <w:lang w:val="uk-UA"/>
        </w:rPr>
        <w:t xml:space="preserve">    </w:t>
      </w:r>
      <w:r w:rsidRPr="00DF1C38">
        <w:rPr>
          <w:rFonts w:ascii="Times New Roman" w:hAnsi="Times New Roman"/>
          <w:sz w:val="24"/>
          <w:szCs w:val="24"/>
          <w:lang w:val="uk-UA"/>
        </w:rPr>
        <w:t>здійснення оплати цінних паперів у валюті, в якій визначена сума правочину щодо цінних паперів;</w:t>
      </w:r>
    </w:p>
    <w:p w14:paraId="38B311E1" w14:textId="272B65B3" w:rsidR="00013005" w:rsidRPr="00DF1C38" w:rsidRDefault="00013005" w:rsidP="001C0FF6">
      <w:pPr>
        <w:pStyle w:val="af2"/>
        <w:tabs>
          <w:tab w:val="left" w:pos="1134"/>
        </w:tabs>
        <w:spacing w:before="0" w:after="120"/>
        <w:ind w:left="992" w:hanging="425"/>
        <w:contextualSpacing w:val="0"/>
        <w:rPr>
          <w:rFonts w:ascii="Times New Roman" w:hAnsi="Times New Roman"/>
          <w:sz w:val="24"/>
          <w:szCs w:val="24"/>
          <w:lang w:val="uk-UA"/>
        </w:rPr>
      </w:pPr>
      <w:r w:rsidRPr="00DF1C38">
        <w:rPr>
          <w:rFonts w:ascii="Times New Roman" w:hAnsi="Times New Roman"/>
          <w:sz w:val="24"/>
          <w:szCs w:val="24"/>
          <w:lang w:val="uk-UA"/>
        </w:rPr>
        <w:t xml:space="preserve">- </w:t>
      </w:r>
      <w:r w:rsidR="004079C4" w:rsidRPr="00DF1C38">
        <w:rPr>
          <w:rFonts w:ascii="Times New Roman" w:hAnsi="Times New Roman"/>
          <w:sz w:val="24"/>
          <w:szCs w:val="24"/>
          <w:lang w:val="uk-UA"/>
        </w:rPr>
        <w:t xml:space="preserve">    </w:t>
      </w:r>
      <w:r w:rsidRPr="00DF1C38">
        <w:rPr>
          <w:rFonts w:ascii="Times New Roman" w:hAnsi="Times New Roman"/>
          <w:sz w:val="24"/>
          <w:szCs w:val="24"/>
          <w:lang w:val="uk-UA"/>
        </w:rPr>
        <w:t>право Розрахункового центру припиняти зобов’язання за правочинами щодо цінних паперів за результатами неттінгу в порядку, визначеному Правилами клірингу</w:t>
      </w:r>
      <w:r w:rsidR="004079C4" w:rsidRPr="00DF1C38">
        <w:rPr>
          <w:rFonts w:ascii="Times New Roman" w:hAnsi="Times New Roman"/>
          <w:sz w:val="24"/>
          <w:szCs w:val="24"/>
          <w:lang w:val="uk-UA"/>
        </w:rPr>
        <w:t>;</w:t>
      </w:r>
    </w:p>
    <w:p w14:paraId="35299439" w14:textId="71EA117D" w:rsidR="001C2014" w:rsidRPr="00DF1C38" w:rsidRDefault="004079C4" w:rsidP="001C0FF6">
      <w:pPr>
        <w:pStyle w:val="af2"/>
        <w:tabs>
          <w:tab w:val="left" w:pos="1134"/>
        </w:tabs>
        <w:spacing w:before="0" w:after="120"/>
        <w:ind w:left="992" w:hanging="425"/>
        <w:contextualSpacing w:val="0"/>
        <w:rPr>
          <w:rFonts w:ascii="Times New Roman" w:hAnsi="Times New Roman" w:cs="Times New Roman"/>
          <w:sz w:val="24"/>
          <w:szCs w:val="24"/>
          <w:lang w:val="uk-UA"/>
        </w:rPr>
      </w:pPr>
      <w:r w:rsidRPr="00DF1C38">
        <w:rPr>
          <w:rFonts w:ascii="Times New Roman" w:hAnsi="Times New Roman"/>
          <w:sz w:val="24"/>
          <w:szCs w:val="24"/>
          <w:lang w:val="uk-UA"/>
        </w:rPr>
        <w:t>-</w:t>
      </w:r>
      <w:r w:rsidRPr="00DF1C38">
        <w:rPr>
          <w:rFonts w:ascii="Times New Roman" w:hAnsi="Times New Roman"/>
          <w:sz w:val="24"/>
          <w:szCs w:val="24"/>
          <w:lang w:val="uk-UA"/>
        </w:rPr>
        <w:tab/>
      </w:r>
      <w:r w:rsidR="00263258" w:rsidRPr="00DF1C38">
        <w:rPr>
          <w:rFonts w:ascii="Times New Roman" w:hAnsi="Times New Roman" w:cs="Times New Roman"/>
          <w:sz w:val="24"/>
          <w:szCs w:val="24"/>
          <w:lang w:val="uk-UA"/>
        </w:rPr>
        <w:t>порядок зміни умов правочину щодо цінних паперів та умови його розірвання</w:t>
      </w:r>
      <w:r w:rsidR="001C2014" w:rsidRPr="00DF1C38">
        <w:rPr>
          <w:rFonts w:ascii="Times New Roman" w:hAnsi="Times New Roman" w:cs="Times New Roman"/>
          <w:sz w:val="24"/>
          <w:szCs w:val="24"/>
          <w:lang w:val="uk-UA"/>
        </w:rPr>
        <w:t>;</w:t>
      </w:r>
    </w:p>
    <w:p w14:paraId="406809C3" w14:textId="66A64697" w:rsidR="006730FF" w:rsidRPr="00DF1C38" w:rsidRDefault="00BA2322" w:rsidP="001C0FF6">
      <w:pPr>
        <w:pStyle w:val="af2"/>
        <w:numPr>
          <w:ilvl w:val="0"/>
          <w:numId w:val="33"/>
        </w:numPr>
        <w:tabs>
          <w:tab w:val="left" w:pos="1134"/>
        </w:tabs>
        <w:spacing w:before="0" w:after="120"/>
        <w:ind w:left="992" w:hanging="425"/>
        <w:contextualSpacing w:val="0"/>
        <w:rPr>
          <w:rFonts w:ascii="Times New Roman" w:hAnsi="Times New Roman"/>
          <w:sz w:val="24"/>
          <w:szCs w:val="24"/>
          <w:lang w:val="uk-UA"/>
        </w:rPr>
      </w:pPr>
      <w:r w:rsidRPr="00DF1C38">
        <w:rPr>
          <w:rFonts w:ascii="Times New Roman" w:hAnsi="Times New Roman" w:cs="Times New Roman"/>
          <w:sz w:val="24"/>
          <w:szCs w:val="24"/>
          <w:lang w:val="uk-UA"/>
        </w:rPr>
        <w:t>збереження та захист інформації, що відповідно до закону та/або умов генеральної угоди належить до інформації з обмеженим доступом;</w:t>
      </w:r>
    </w:p>
    <w:p w14:paraId="13EEFA4E" w14:textId="0961979A" w:rsidR="00C825DC" w:rsidRPr="00DF1C38" w:rsidRDefault="00C825DC" w:rsidP="001C0FF6">
      <w:pPr>
        <w:pStyle w:val="af2"/>
        <w:numPr>
          <w:ilvl w:val="0"/>
          <w:numId w:val="33"/>
        </w:numPr>
        <w:tabs>
          <w:tab w:val="left" w:pos="1134"/>
        </w:tabs>
        <w:spacing w:before="0" w:after="120"/>
        <w:ind w:left="992" w:hanging="425"/>
        <w:contextualSpacing w:val="0"/>
        <w:rPr>
          <w:rFonts w:ascii="Times New Roman" w:hAnsi="Times New Roman"/>
          <w:sz w:val="24"/>
          <w:szCs w:val="24"/>
          <w:lang w:val="uk-UA"/>
        </w:rPr>
      </w:pPr>
      <w:r w:rsidRPr="00DF1C38">
        <w:rPr>
          <w:rFonts w:ascii="Times New Roman" w:hAnsi="Times New Roman"/>
          <w:sz w:val="24"/>
          <w:szCs w:val="24"/>
          <w:lang w:val="uk-UA"/>
        </w:rPr>
        <w:t xml:space="preserve">відповідальність </w:t>
      </w:r>
      <w:r w:rsidR="00C35AD4" w:rsidRPr="00DF1C38">
        <w:rPr>
          <w:rFonts w:ascii="Times New Roman" w:hAnsi="Times New Roman"/>
          <w:sz w:val="24"/>
          <w:szCs w:val="24"/>
          <w:lang w:val="uk-UA"/>
        </w:rPr>
        <w:t>сторін правочину</w:t>
      </w:r>
      <w:r w:rsidRPr="00DF1C38">
        <w:rPr>
          <w:rFonts w:ascii="Times New Roman" w:hAnsi="Times New Roman"/>
          <w:sz w:val="24"/>
          <w:szCs w:val="24"/>
          <w:lang w:val="uk-UA"/>
        </w:rPr>
        <w:t xml:space="preserve"> і порядок розгляду спорів</w:t>
      </w:r>
      <w:r w:rsidR="001C2014" w:rsidRPr="00DF1C38">
        <w:rPr>
          <w:rFonts w:ascii="Times New Roman" w:hAnsi="Times New Roman"/>
          <w:sz w:val="24"/>
          <w:szCs w:val="24"/>
          <w:lang w:val="uk-UA"/>
        </w:rPr>
        <w:t>;</w:t>
      </w:r>
    </w:p>
    <w:p w14:paraId="4242A485" w14:textId="60E5A167" w:rsidR="009D07F2" w:rsidRPr="00DF1C38" w:rsidRDefault="0078087F" w:rsidP="001C0FF6">
      <w:pPr>
        <w:pStyle w:val="af2"/>
        <w:numPr>
          <w:ilvl w:val="0"/>
          <w:numId w:val="32"/>
        </w:numPr>
        <w:tabs>
          <w:tab w:val="left" w:pos="1134"/>
        </w:tabs>
        <w:spacing w:before="0" w:after="120"/>
        <w:ind w:left="992" w:hanging="567"/>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 xml:space="preserve">спеціальних умов правочину, визначених </w:t>
      </w:r>
      <w:r w:rsidR="00CB50AB" w:rsidRPr="00DF1C38">
        <w:rPr>
          <w:rFonts w:ascii="Times New Roman" w:hAnsi="Times New Roman" w:cs="Times New Roman"/>
          <w:sz w:val="24"/>
          <w:szCs w:val="24"/>
          <w:lang w:val="uk-UA"/>
        </w:rPr>
        <w:t>пропозицією</w:t>
      </w:r>
      <w:r w:rsidR="00AA368F" w:rsidRPr="00DF1C38">
        <w:rPr>
          <w:rFonts w:ascii="Times New Roman" w:hAnsi="Times New Roman" w:cs="Times New Roman"/>
          <w:sz w:val="24"/>
          <w:szCs w:val="24"/>
          <w:lang w:val="uk-UA"/>
        </w:rPr>
        <w:t xml:space="preserve"> </w:t>
      </w:r>
      <w:r w:rsidR="00C35AD4" w:rsidRPr="00DF1C38">
        <w:rPr>
          <w:rFonts w:ascii="Times New Roman" w:hAnsi="Times New Roman" w:cs="Times New Roman"/>
          <w:sz w:val="24"/>
          <w:szCs w:val="24"/>
          <w:lang w:val="uk-UA"/>
        </w:rPr>
        <w:t xml:space="preserve">учасника клірингу </w:t>
      </w:r>
      <w:r w:rsidR="00AA368F" w:rsidRPr="00DF1C38">
        <w:rPr>
          <w:rFonts w:ascii="Times New Roman" w:hAnsi="Times New Roman" w:cs="Times New Roman"/>
          <w:sz w:val="24"/>
          <w:szCs w:val="24"/>
          <w:lang w:val="uk-UA"/>
        </w:rPr>
        <w:t>та стосовно яких учасник клірингу та Розрахунковий центр мають дійти згоди у процесі вчинення правочину щодо цінних паперів</w:t>
      </w:r>
      <w:r w:rsidRPr="00DF1C38">
        <w:rPr>
          <w:rFonts w:ascii="Times New Roman" w:hAnsi="Times New Roman" w:cs="Times New Roman"/>
          <w:sz w:val="24"/>
          <w:szCs w:val="24"/>
          <w:lang w:val="uk-UA"/>
        </w:rPr>
        <w:t xml:space="preserve">, </w:t>
      </w:r>
      <w:r w:rsidR="009D07F2" w:rsidRPr="00DF1C38">
        <w:rPr>
          <w:rFonts w:ascii="Times New Roman" w:hAnsi="Times New Roman"/>
          <w:sz w:val="24"/>
          <w:szCs w:val="24"/>
          <w:lang w:val="uk-UA"/>
        </w:rPr>
        <w:t xml:space="preserve">якими є щонайменше наступні: </w:t>
      </w:r>
    </w:p>
    <w:p w14:paraId="6CB2545B" w14:textId="65DF5B2B" w:rsidR="009D07F2" w:rsidRPr="00DF1C38" w:rsidRDefault="0078087F"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 xml:space="preserve">статус учасника клірингу, що </w:t>
      </w:r>
      <w:r w:rsidR="00C35AD4" w:rsidRPr="00DF1C38">
        <w:rPr>
          <w:rFonts w:ascii="Times New Roman" w:hAnsi="Times New Roman"/>
          <w:sz w:val="24"/>
          <w:szCs w:val="24"/>
          <w:lang w:val="uk-UA"/>
        </w:rPr>
        <w:t>на</w:t>
      </w:r>
      <w:r w:rsidRPr="00DF1C38">
        <w:rPr>
          <w:rFonts w:ascii="Times New Roman" w:hAnsi="Times New Roman"/>
          <w:sz w:val="24"/>
          <w:szCs w:val="24"/>
          <w:lang w:val="uk-UA"/>
        </w:rPr>
        <w:t>дає</w:t>
      </w:r>
      <w:r w:rsidRPr="00DF1C38">
        <w:rPr>
          <w:rFonts w:ascii="Times New Roman" w:hAnsi="Times New Roman" w:cs="Times New Roman"/>
          <w:sz w:val="24"/>
          <w:szCs w:val="24"/>
          <w:lang w:val="uk-UA"/>
        </w:rPr>
        <w:t xml:space="preserve"> </w:t>
      </w:r>
      <w:r w:rsidR="00CB50AB" w:rsidRPr="00DF1C38">
        <w:rPr>
          <w:rFonts w:ascii="Times New Roman" w:hAnsi="Times New Roman" w:cs="Times New Roman"/>
          <w:sz w:val="24"/>
          <w:szCs w:val="24"/>
          <w:lang w:val="uk-UA"/>
        </w:rPr>
        <w:t>пропозицію</w:t>
      </w:r>
      <w:r w:rsidRPr="00DF1C38">
        <w:rPr>
          <w:rFonts w:ascii="Times New Roman" w:hAnsi="Times New Roman" w:cs="Times New Roman"/>
          <w:sz w:val="24"/>
          <w:szCs w:val="24"/>
          <w:lang w:val="uk-UA"/>
        </w:rPr>
        <w:t xml:space="preserve"> (покупець або продавець); </w:t>
      </w:r>
    </w:p>
    <w:p w14:paraId="3AC9CB29" w14:textId="44B96879" w:rsidR="009D07F2" w:rsidRPr="00DF1C38" w:rsidRDefault="0078087F"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реквізит</w:t>
      </w:r>
      <w:r w:rsidR="00AF23E2" w:rsidRPr="00DF1C38">
        <w:rPr>
          <w:rFonts w:ascii="Times New Roman" w:hAnsi="Times New Roman" w:cs="Times New Roman"/>
          <w:sz w:val="24"/>
          <w:szCs w:val="24"/>
          <w:lang w:val="uk-UA"/>
        </w:rPr>
        <w:t>и</w:t>
      </w:r>
      <w:r w:rsidRPr="00DF1C38">
        <w:rPr>
          <w:rFonts w:ascii="Times New Roman" w:hAnsi="Times New Roman" w:cs="Times New Roman"/>
          <w:sz w:val="24"/>
          <w:szCs w:val="24"/>
          <w:lang w:val="uk-UA"/>
        </w:rPr>
        <w:t xml:space="preserve"> ідентифікації цінних паперів, що є предметом правочину; </w:t>
      </w:r>
    </w:p>
    <w:p w14:paraId="2226CEBC" w14:textId="7A2D0ED9" w:rsidR="0078087F" w:rsidRPr="00DF1C38" w:rsidRDefault="0078087F"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кільк</w:t>
      </w:r>
      <w:r w:rsidR="00AF23E2" w:rsidRPr="00DF1C38">
        <w:rPr>
          <w:rFonts w:ascii="Times New Roman" w:hAnsi="Times New Roman" w:cs="Times New Roman"/>
          <w:sz w:val="24"/>
          <w:szCs w:val="24"/>
          <w:lang w:val="uk-UA"/>
        </w:rPr>
        <w:t>ість</w:t>
      </w:r>
      <w:r w:rsidRPr="00DF1C38">
        <w:rPr>
          <w:rFonts w:ascii="Times New Roman" w:hAnsi="Times New Roman" w:cs="Times New Roman"/>
          <w:sz w:val="24"/>
          <w:szCs w:val="24"/>
          <w:lang w:val="uk-UA"/>
        </w:rPr>
        <w:t xml:space="preserve"> цінних паперів та</w:t>
      </w:r>
      <w:r w:rsidR="00A3535D" w:rsidRPr="00DF1C38">
        <w:rPr>
          <w:rFonts w:ascii="Times New Roman" w:hAnsi="Times New Roman" w:cs="Times New Roman"/>
          <w:sz w:val="24"/>
          <w:szCs w:val="24"/>
          <w:lang w:val="uk-UA"/>
        </w:rPr>
        <w:t xml:space="preserve"> сума </w:t>
      </w:r>
      <w:r w:rsidR="00504DF8" w:rsidRPr="00DF1C38">
        <w:rPr>
          <w:rFonts w:ascii="Times New Roman" w:hAnsi="Times New Roman" w:cs="Times New Roman"/>
          <w:sz w:val="24"/>
          <w:szCs w:val="24"/>
          <w:lang w:val="uk-UA"/>
        </w:rPr>
        <w:t>правочину</w:t>
      </w:r>
      <w:r w:rsidR="00A3535D" w:rsidRPr="00DF1C38">
        <w:rPr>
          <w:rFonts w:ascii="Times New Roman" w:hAnsi="Times New Roman" w:cs="Times New Roman"/>
          <w:sz w:val="24"/>
          <w:szCs w:val="24"/>
          <w:lang w:val="uk-UA"/>
        </w:rPr>
        <w:t xml:space="preserve"> (ціна купівлі/продажу цінних паперів)</w:t>
      </w:r>
      <w:r w:rsidR="00BE06EF" w:rsidRPr="00DF1C38">
        <w:rPr>
          <w:rFonts w:ascii="Times New Roman" w:hAnsi="Times New Roman" w:cs="Times New Roman"/>
          <w:sz w:val="24"/>
          <w:szCs w:val="24"/>
          <w:lang w:val="uk-UA"/>
        </w:rPr>
        <w:t>;</w:t>
      </w:r>
    </w:p>
    <w:p w14:paraId="15D275A4" w14:textId="2D9F8A8D" w:rsidR="0041117E" w:rsidRPr="00DF1C38" w:rsidRDefault="00A3535D"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термін / строк, порядок та умови оплати покупцем цінних паперів;</w:t>
      </w:r>
    </w:p>
    <w:p w14:paraId="6F4F4086" w14:textId="002EDB51" w:rsidR="00C35AD4" w:rsidRPr="00DF1C38" w:rsidRDefault="00A3535D"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строк, порядок та умови здійснення переходу права власності на цінні папери;</w:t>
      </w:r>
      <w:r w:rsidR="0071037E" w:rsidRPr="00DF1C38">
        <w:t xml:space="preserve"> </w:t>
      </w:r>
    </w:p>
    <w:p w14:paraId="4186DF25" w14:textId="1AE87F98" w:rsidR="00A3535D" w:rsidRPr="00DF1C38" w:rsidRDefault="0071037E" w:rsidP="001C0FF6">
      <w:pPr>
        <w:pStyle w:val="af2"/>
        <w:numPr>
          <w:ilvl w:val="0"/>
          <w:numId w:val="33"/>
        </w:numPr>
        <w:tabs>
          <w:tab w:val="left" w:pos="1134"/>
        </w:tabs>
        <w:spacing w:before="0" w:after="120"/>
        <w:ind w:left="992" w:hanging="426"/>
        <w:contextualSpacing w:val="0"/>
        <w:rPr>
          <w:rFonts w:ascii="Times New Roman" w:hAnsi="Times New Roman" w:cs="Times New Roman"/>
          <w:sz w:val="24"/>
          <w:szCs w:val="24"/>
          <w:lang w:val="uk-UA"/>
        </w:rPr>
      </w:pPr>
      <w:r w:rsidRPr="00DF1C38">
        <w:rPr>
          <w:rFonts w:ascii="Times New Roman" w:hAnsi="Times New Roman" w:cs="Times New Roman"/>
          <w:sz w:val="24"/>
          <w:szCs w:val="24"/>
          <w:lang w:val="uk-UA"/>
        </w:rPr>
        <w:t>реквізити клірингових рахунків / субрахунків, на яких виконуються клірингові операції при здійсненні Розрахунковим центром грошових розрахунків</w:t>
      </w:r>
      <w:r w:rsidR="00E430C2" w:rsidRPr="00DF1C38">
        <w:rPr>
          <w:rFonts w:ascii="Times New Roman" w:hAnsi="Times New Roman" w:cs="Times New Roman"/>
          <w:sz w:val="24"/>
          <w:szCs w:val="24"/>
          <w:lang w:val="uk-UA"/>
        </w:rPr>
        <w:t xml:space="preserve"> за правочином щодо цінних паперів</w:t>
      </w:r>
      <w:r w:rsidRPr="00DF1C38">
        <w:rPr>
          <w:rFonts w:ascii="Times New Roman" w:hAnsi="Times New Roman" w:cs="Times New Roman"/>
          <w:sz w:val="24"/>
          <w:szCs w:val="24"/>
          <w:lang w:val="uk-UA"/>
        </w:rPr>
        <w:t>.</w:t>
      </w:r>
    </w:p>
    <w:p w14:paraId="3580B3E9" w14:textId="77777777" w:rsidR="00E773DB" w:rsidRPr="00C773C8" w:rsidRDefault="00E773DB" w:rsidP="00020D9F">
      <w:pPr>
        <w:tabs>
          <w:tab w:val="left" w:pos="567"/>
          <w:tab w:val="left" w:pos="1134"/>
        </w:tabs>
        <w:spacing w:before="0" w:after="120"/>
        <w:ind w:left="0" w:firstLine="567"/>
        <w:rPr>
          <w:rFonts w:ascii="Times New Roman" w:hAnsi="Times New Roman"/>
          <w:sz w:val="24"/>
          <w:szCs w:val="24"/>
          <w:lang w:val="uk-UA"/>
        </w:rPr>
      </w:pPr>
    </w:p>
    <w:p w14:paraId="2582D36E" w14:textId="77777777" w:rsidR="00383ECE" w:rsidRPr="00C773C8" w:rsidRDefault="00FF57BC" w:rsidP="00C0509E">
      <w:pPr>
        <w:numPr>
          <w:ilvl w:val="0"/>
          <w:numId w:val="2"/>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Терміни та визначення</w:t>
      </w:r>
    </w:p>
    <w:p w14:paraId="26F5D803" w14:textId="77777777" w:rsidR="00383ECE" w:rsidRPr="00C773C8" w:rsidRDefault="00FF57BC"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У цих Правилах </w:t>
      </w:r>
      <w:r w:rsidR="005054CA" w:rsidRPr="00C773C8">
        <w:rPr>
          <w:rFonts w:ascii="Times New Roman" w:hAnsi="Times New Roman"/>
          <w:sz w:val="24"/>
          <w:szCs w:val="24"/>
          <w:lang w:val="uk-UA"/>
        </w:rPr>
        <w:t xml:space="preserve">клірингу </w:t>
      </w:r>
      <w:r w:rsidRPr="00C773C8">
        <w:rPr>
          <w:rFonts w:ascii="Times New Roman" w:hAnsi="Times New Roman"/>
          <w:sz w:val="24"/>
          <w:szCs w:val="24"/>
          <w:lang w:val="uk-UA"/>
        </w:rPr>
        <w:t>наведені нижче терміни вживаються у такому значенні:</w:t>
      </w:r>
    </w:p>
    <w:p w14:paraId="406CB5A5" w14:textId="77777777" w:rsidR="00383ECE" w:rsidRPr="00C773C8" w:rsidRDefault="00FF57BC" w:rsidP="00020D9F">
      <w:p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активи – цінні папери та кошти;</w:t>
      </w:r>
    </w:p>
    <w:p w14:paraId="25814A84" w14:textId="5725D59E"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відомість розпоряджень учасників клірингу – електронний документ, який формується Розрахунковим центром на підставі зустрічних розпоряджень учасників клірингу за </w:t>
      </w:r>
      <w:r w:rsidR="002B7B18"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поза </w:t>
      </w:r>
      <w:r w:rsidR="00224C38" w:rsidRPr="00C773C8">
        <w:rPr>
          <w:rFonts w:ascii="Times New Roman" w:hAnsi="Times New Roman"/>
          <w:sz w:val="24"/>
          <w:szCs w:val="24"/>
          <w:lang w:val="uk-UA"/>
        </w:rPr>
        <w:t>організованим ринком капіталу</w:t>
      </w:r>
      <w:r w:rsidRPr="00C773C8">
        <w:rPr>
          <w:rFonts w:ascii="Times New Roman" w:hAnsi="Times New Roman"/>
          <w:sz w:val="24"/>
          <w:szCs w:val="24"/>
          <w:lang w:val="uk-UA"/>
        </w:rPr>
        <w:t xml:space="preserve"> правочинами щодо цінних паперів, та містить розпорядження на проведення</w:t>
      </w:r>
      <w:r w:rsidR="00A85F7B" w:rsidRPr="00C773C8">
        <w:rPr>
          <w:rFonts w:ascii="Times New Roman" w:hAnsi="Times New Roman"/>
          <w:sz w:val="24"/>
          <w:szCs w:val="24"/>
          <w:lang w:val="uk-UA"/>
        </w:rPr>
        <w:t xml:space="preserve"> клірингових</w:t>
      </w:r>
      <w:r w:rsidRPr="00C773C8">
        <w:rPr>
          <w:rFonts w:ascii="Times New Roman" w:hAnsi="Times New Roman"/>
          <w:sz w:val="24"/>
          <w:szCs w:val="24"/>
          <w:lang w:val="uk-UA"/>
        </w:rPr>
        <w:t xml:space="preserve"> операцій на клірингових рахунках</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субрахунках;</w:t>
      </w:r>
    </w:p>
    <w:p w14:paraId="6C14800B" w14:textId="7E3DD1B3"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відомість розпоряджень </w:t>
      </w:r>
      <w:r w:rsidR="0085237D" w:rsidRPr="00C773C8">
        <w:rPr>
          <w:rFonts w:ascii="Times New Roman" w:hAnsi="Times New Roman"/>
          <w:sz w:val="24"/>
          <w:szCs w:val="24"/>
          <w:lang w:val="uk-UA"/>
        </w:rPr>
        <w:t>за результатами клірингу</w:t>
      </w:r>
      <w:r w:rsidRPr="00C773C8">
        <w:rPr>
          <w:rFonts w:ascii="Times New Roman" w:hAnsi="Times New Roman"/>
          <w:sz w:val="24"/>
          <w:szCs w:val="24"/>
          <w:lang w:val="uk-UA"/>
        </w:rPr>
        <w:t xml:space="preserve"> – електронний документ, який формується Розрахунковим центром </w:t>
      </w:r>
      <w:r w:rsidR="00BD40AF" w:rsidRPr="00C773C8">
        <w:rPr>
          <w:rFonts w:ascii="Times New Roman" w:hAnsi="Times New Roman"/>
          <w:sz w:val="24"/>
          <w:szCs w:val="24"/>
          <w:lang w:val="uk-UA"/>
        </w:rPr>
        <w:t xml:space="preserve">в результаті здійснення клірингу зобов’язань за деривативними контрактами та правочинами щодо цінних паперів </w:t>
      </w:r>
      <w:r w:rsidRPr="00C773C8">
        <w:rPr>
          <w:rFonts w:ascii="Times New Roman" w:hAnsi="Times New Roman"/>
          <w:sz w:val="24"/>
          <w:szCs w:val="24"/>
          <w:lang w:val="uk-UA"/>
        </w:rPr>
        <w:t xml:space="preserve">та містить розпорядження на проведення </w:t>
      </w:r>
      <w:r w:rsidR="00A85F7B" w:rsidRPr="00C773C8">
        <w:rPr>
          <w:rFonts w:ascii="Times New Roman" w:hAnsi="Times New Roman"/>
          <w:sz w:val="24"/>
          <w:szCs w:val="24"/>
          <w:lang w:val="uk-UA"/>
        </w:rPr>
        <w:t xml:space="preserve">клірингових </w:t>
      </w:r>
      <w:r w:rsidRPr="00C773C8">
        <w:rPr>
          <w:rFonts w:ascii="Times New Roman" w:hAnsi="Times New Roman"/>
          <w:sz w:val="24"/>
          <w:szCs w:val="24"/>
          <w:lang w:val="uk-UA"/>
        </w:rPr>
        <w:t>операцій на клірингових рахунках</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 субрахунках;</w:t>
      </w:r>
    </w:p>
    <w:p w14:paraId="69811AE2" w14:textId="7CDB7FF4" w:rsidR="00D24DBC"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відомість правочинів – </w:t>
      </w:r>
      <w:r w:rsidR="003A6878" w:rsidRPr="00C773C8">
        <w:rPr>
          <w:rFonts w:ascii="Times New Roman" w:hAnsi="Times New Roman"/>
          <w:sz w:val="24"/>
          <w:szCs w:val="24"/>
          <w:lang w:val="uk-UA"/>
        </w:rPr>
        <w:t>електронний документ, що надається Розрахунковому центру оператором організованого ринку капіталу, та містить інформацію про деривативні контракти / правочини щодо цінних паперів, укладені / вчинені на організованому ринку капіталу, управління яким здійснює такий оператор</w:t>
      </w:r>
      <w:r w:rsidRPr="00C773C8">
        <w:rPr>
          <w:rFonts w:ascii="Times New Roman" w:hAnsi="Times New Roman"/>
          <w:sz w:val="24"/>
          <w:szCs w:val="24"/>
          <w:lang w:val="uk-UA"/>
        </w:rPr>
        <w:t>;</w:t>
      </w:r>
    </w:p>
    <w:p w14:paraId="18F137BB" w14:textId="249EB624" w:rsidR="00B848F8" w:rsidRDefault="0031677F"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гарантійне </w:t>
      </w:r>
      <w:r w:rsidR="00EE2519" w:rsidRPr="00C773C8">
        <w:rPr>
          <w:rFonts w:ascii="Times New Roman" w:hAnsi="Times New Roman"/>
          <w:sz w:val="24"/>
          <w:szCs w:val="24"/>
          <w:lang w:val="uk-UA"/>
        </w:rPr>
        <w:t>забезпечення</w:t>
      </w:r>
      <w:r w:rsidR="00616461" w:rsidRPr="00C773C8">
        <w:rPr>
          <w:rFonts w:ascii="Times New Roman" w:hAnsi="Times New Roman"/>
          <w:sz w:val="24"/>
          <w:szCs w:val="24"/>
          <w:lang w:val="uk-UA"/>
        </w:rPr>
        <w:t xml:space="preserve"> – </w:t>
      </w:r>
      <w:r w:rsidR="00263950" w:rsidRPr="00C773C8">
        <w:rPr>
          <w:rFonts w:ascii="Times New Roman" w:hAnsi="Times New Roman"/>
          <w:sz w:val="24"/>
          <w:szCs w:val="24"/>
          <w:lang w:val="uk-UA"/>
        </w:rPr>
        <w:t xml:space="preserve">активи, </w:t>
      </w:r>
      <w:r w:rsidR="00422BDD" w:rsidRPr="00C773C8">
        <w:rPr>
          <w:rFonts w:ascii="Times New Roman" w:hAnsi="Times New Roman"/>
          <w:sz w:val="24"/>
          <w:szCs w:val="24"/>
          <w:lang w:val="uk-UA"/>
        </w:rPr>
        <w:t xml:space="preserve">надані / </w:t>
      </w:r>
      <w:r w:rsidR="00263950" w:rsidRPr="00C773C8">
        <w:rPr>
          <w:rFonts w:ascii="Times New Roman" w:hAnsi="Times New Roman"/>
          <w:sz w:val="24"/>
          <w:szCs w:val="24"/>
          <w:lang w:val="uk-UA"/>
        </w:rPr>
        <w:t xml:space="preserve">передані Розрахунковому центру для забезпечення зобов’язань </w:t>
      </w:r>
      <w:r w:rsidR="00422BDD" w:rsidRPr="00C773C8">
        <w:rPr>
          <w:rFonts w:ascii="Times New Roman" w:hAnsi="Times New Roman"/>
          <w:sz w:val="24"/>
          <w:szCs w:val="24"/>
          <w:lang w:val="uk-UA"/>
        </w:rPr>
        <w:t xml:space="preserve">учасника клірингу / клієнтів учасника клірингу </w:t>
      </w:r>
      <w:r w:rsidR="00263950" w:rsidRPr="00C773C8">
        <w:rPr>
          <w:rFonts w:ascii="Times New Roman" w:hAnsi="Times New Roman"/>
          <w:sz w:val="24"/>
          <w:szCs w:val="24"/>
          <w:lang w:val="uk-UA"/>
        </w:rPr>
        <w:t xml:space="preserve">за </w:t>
      </w:r>
      <w:r w:rsidR="00C65F3A" w:rsidRPr="00C773C8">
        <w:rPr>
          <w:rFonts w:ascii="Times New Roman" w:hAnsi="Times New Roman"/>
          <w:sz w:val="24"/>
          <w:szCs w:val="24"/>
          <w:lang w:val="uk-UA"/>
        </w:rPr>
        <w:t xml:space="preserve">деривативними контрактами та </w:t>
      </w:r>
      <w:r w:rsidR="00263950" w:rsidRPr="00C773C8">
        <w:rPr>
          <w:rFonts w:ascii="Times New Roman" w:hAnsi="Times New Roman"/>
          <w:sz w:val="24"/>
          <w:szCs w:val="24"/>
          <w:lang w:val="uk-UA"/>
        </w:rPr>
        <w:t xml:space="preserve">правочинами щодо цінних паперів, кліринг </w:t>
      </w:r>
      <w:r w:rsidR="00422BDD" w:rsidRPr="00C773C8">
        <w:rPr>
          <w:rFonts w:ascii="Times New Roman" w:hAnsi="Times New Roman"/>
          <w:sz w:val="24"/>
          <w:szCs w:val="24"/>
          <w:lang w:val="uk-UA"/>
        </w:rPr>
        <w:t xml:space="preserve">прав та </w:t>
      </w:r>
      <w:r w:rsidR="00263950" w:rsidRPr="00C773C8">
        <w:rPr>
          <w:rFonts w:ascii="Times New Roman" w:hAnsi="Times New Roman"/>
          <w:sz w:val="24"/>
          <w:szCs w:val="24"/>
          <w:lang w:val="uk-UA"/>
        </w:rPr>
        <w:t>зобов’язань за якими здійснює Розрахунковий центр;</w:t>
      </w:r>
    </w:p>
    <w:p w14:paraId="77BE5186" w14:textId="1A5D0B1D" w:rsidR="00C56D11" w:rsidRPr="00C56D11" w:rsidRDefault="00C56D11" w:rsidP="00020D9F">
      <w:pPr>
        <w:tabs>
          <w:tab w:val="left" w:pos="1134"/>
        </w:tabs>
        <w:spacing w:before="0" w:after="120"/>
        <w:ind w:left="0" w:firstLine="567"/>
        <w:rPr>
          <w:rFonts w:ascii="Times New Roman" w:hAnsi="Times New Roman"/>
          <w:sz w:val="24"/>
          <w:szCs w:val="24"/>
          <w:lang w:val="uk-UA"/>
        </w:rPr>
      </w:pPr>
      <w:r>
        <w:rPr>
          <w:rFonts w:ascii="Times New Roman" w:hAnsi="Times New Roman"/>
          <w:sz w:val="24"/>
          <w:szCs w:val="24"/>
          <w:lang w:val="uk-UA"/>
        </w:rPr>
        <w:lastRenderedPageBreak/>
        <w:t xml:space="preserve">генеральна угода – </w:t>
      </w:r>
      <w:r w:rsidRPr="00C56D11">
        <w:rPr>
          <w:rFonts w:ascii="Times New Roman" w:hAnsi="Times New Roman"/>
          <w:sz w:val="24"/>
          <w:szCs w:val="24"/>
          <w:lang w:val="uk-UA"/>
        </w:rPr>
        <w:t xml:space="preserve">договір, що </w:t>
      </w:r>
      <w:r>
        <w:rPr>
          <w:rFonts w:ascii="Times New Roman" w:hAnsi="Times New Roman"/>
          <w:sz w:val="24"/>
          <w:szCs w:val="24"/>
          <w:lang w:val="uk-UA"/>
        </w:rPr>
        <w:t xml:space="preserve">укладається між учасником клірингу та Розрахунковим центром та </w:t>
      </w:r>
      <w:r w:rsidRPr="00C56D11">
        <w:rPr>
          <w:rFonts w:ascii="Times New Roman" w:hAnsi="Times New Roman"/>
          <w:sz w:val="24"/>
          <w:szCs w:val="24"/>
          <w:lang w:val="uk-UA"/>
        </w:rPr>
        <w:t xml:space="preserve">визначає загальні умови та порядок укладання та виконання правочинів щодо </w:t>
      </w:r>
      <w:r>
        <w:rPr>
          <w:rFonts w:ascii="Times New Roman" w:hAnsi="Times New Roman"/>
          <w:sz w:val="24"/>
          <w:szCs w:val="24"/>
          <w:lang w:val="uk-UA"/>
        </w:rPr>
        <w:t>цінних паперів</w:t>
      </w:r>
      <w:r w:rsidRPr="00C56D11">
        <w:rPr>
          <w:rFonts w:ascii="Times New Roman" w:hAnsi="Times New Roman"/>
          <w:sz w:val="24"/>
          <w:szCs w:val="24"/>
          <w:lang w:val="uk-UA"/>
        </w:rPr>
        <w:t>, укладених на підставі такого договору</w:t>
      </w:r>
      <w:r>
        <w:rPr>
          <w:rFonts w:ascii="Times New Roman" w:hAnsi="Times New Roman"/>
          <w:sz w:val="24"/>
          <w:szCs w:val="24"/>
          <w:lang w:val="uk-UA"/>
        </w:rPr>
        <w:t xml:space="preserve"> поза організованим ринком капіталу при виконанні Розрахунковим центром функцій центрального контрагента;</w:t>
      </w:r>
    </w:p>
    <w:p w14:paraId="78F3BC6C" w14:textId="77777777" w:rsidR="008A3BEA" w:rsidRPr="00C773C8" w:rsidRDefault="008A3BEA"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дата розрахунків – день, в який </w:t>
      </w:r>
      <w:r w:rsidR="001053FF" w:rsidRPr="00C773C8">
        <w:rPr>
          <w:rFonts w:ascii="Times New Roman" w:hAnsi="Times New Roman"/>
          <w:sz w:val="24"/>
          <w:szCs w:val="24"/>
          <w:lang w:val="uk-UA"/>
        </w:rPr>
        <w:t xml:space="preserve">відповідно до інформації наданої Розрахунковому центру оператором організованого ринку капіталу (для </w:t>
      </w:r>
      <w:r w:rsidR="00C65F3A" w:rsidRPr="00C773C8">
        <w:rPr>
          <w:rFonts w:ascii="Times New Roman" w:hAnsi="Times New Roman"/>
          <w:sz w:val="24"/>
          <w:szCs w:val="24"/>
          <w:lang w:val="uk-UA"/>
        </w:rPr>
        <w:t xml:space="preserve">деривативного контракту або </w:t>
      </w:r>
      <w:r w:rsidR="001053FF" w:rsidRPr="00C773C8">
        <w:rPr>
          <w:rFonts w:ascii="Times New Roman" w:hAnsi="Times New Roman"/>
          <w:sz w:val="24"/>
          <w:szCs w:val="24"/>
          <w:lang w:val="uk-UA"/>
        </w:rPr>
        <w:t xml:space="preserve">правочину щодо цінних паперів, </w:t>
      </w:r>
      <w:r w:rsidR="00D959CF" w:rsidRPr="00C773C8">
        <w:rPr>
          <w:rFonts w:ascii="Times New Roman" w:hAnsi="Times New Roman"/>
          <w:sz w:val="24"/>
          <w:szCs w:val="24"/>
          <w:lang w:val="uk-UA"/>
        </w:rPr>
        <w:t xml:space="preserve">укладеного / </w:t>
      </w:r>
      <w:r w:rsidR="001053FF" w:rsidRPr="00C773C8">
        <w:rPr>
          <w:rFonts w:ascii="Times New Roman" w:hAnsi="Times New Roman"/>
          <w:sz w:val="24"/>
          <w:szCs w:val="24"/>
          <w:lang w:val="uk-UA"/>
        </w:rPr>
        <w:t xml:space="preserve">вчиненого на організованому ринку капіталу) або учасниками клірингу (для правочину щодо цінних паперів, вчиненого поза організованим ринком капіталу) </w:t>
      </w:r>
      <w:r w:rsidRPr="00C773C8">
        <w:rPr>
          <w:rFonts w:ascii="Times New Roman" w:hAnsi="Times New Roman"/>
          <w:sz w:val="24"/>
          <w:szCs w:val="24"/>
          <w:lang w:val="uk-UA"/>
        </w:rPr>
        <w:t xml:space="preserve">повинні </w:t>
      </w:r>
      <w:r w:rsidR="001C2BEE" w:rsidRPr="00C773C8">
        <w:rPr>
          <w:rFonts w:ascii="Times New Roman" w:hAnsi="Times New Roman"/>
          <w:sz w:val="24"/>
          <w:szCs w:val="24"/>
          <w:lang w:val="uk-UA"/>
        </w:rPr>
        <w:t xml:space="preserve">бути </w:t>
      </w:r>
      <w:r w:rsidRPr="00C773C8">
        <w:rPr>
          <w:rFonts w:ascii="Times New Roman" w:hAnsi="Times New Roman"/>
          <w:sz w:val="24"/>
          <w:szCs w:val="24"/>
          <w:lang w:val="uk-UA"/>
        </w:rPr>
        <w:t>здійснені розра</w:t>
      </w:r>
      <w:r w:rsidR="001053FF" w:rsidRPr="00C773C8">
        <w:rPr>
          <w:rFonts w:ascii="Times New Roman" w:hAnsi="Times New Roman"/>
          <w:sz w:val="24"/>
          <w:szCs w:val="24"/>
          <w:lang w:val="uk-UA"/>
        </w:rPr>
        <w:t>хунки</w:t>
      </w:r>
      <w:r w:rsidRPr="00C773C8">
        <w:rPr>
          <w:rFonts w:ascii="Times New Roman" w:hAnsi="Times New Roman"/>
          <w:sz w:val="24"/>
          <w:szCs w:val="24"/>
          <w:lang w:val="uk-UA"/>
        </w:rPr>
        <w:t>;</w:t>
      </w:r>
    </w:p>
    <w:p w14:paraId="399083FB"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депозитарій – Національний банк України як учасник депозитарної системи України або Центральний депозитарій;</w:t>
      </w:r>
    </w:p>
    <w:p w14:paraId="7823FAB0" w14:textId="77777777" w:rsidR="00E119CC" w:rsidRPr="00C773C8" w:rsidRDefault="00E119C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електронний документ – документ, інформація в якому зафіксована у вигляді електронних даних, включаючи обов</w:t>
      </w:r>
      <w:r w:rsidR="000C1FD7" w:rsidRPr="00C773C8">
        <w:rPr>
          <w:rFonts w:ascii="Times New Roman" w:hAnsi="Times New Roman"/>
          <w:sz w:val="24"/>
          <w:szCs w:val="24"/>
          <w:lang w:val="uk-UA"/>
        </w:rPr>
        <w:t>’</w:t>
      </w:r>
      <w:r w:rsidRPr="00C773C8">
        <w:rPr>
          <w:rFonts w:ascii="Times New Roman" w:hAnsi="Times New Roman"/>
          <w:sz w:val="24"/>
          <w:szCs w:val="24"/>
          <w:lang w:val="uk-UA"/>
        </w:rPr>
        <w:t xml:space="preserve">язкові реквізити документа; </w:t>
      </w:r>
    </w:p>
    <w:p w14:paraId="17552F38" w14:textId="77777777" w:rsidR="00E119CC" w:rsidRPr="00C773C8" w:rsidRDefault="00E119C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електронний підпис – електронні дані, які додаються підписувачем до інших електронних даних або логічно з ними пов</w:t>
      </w:r>
      <w:r w:rsidR="000C1FD7" w:rsidRPr="00C773C8">
        <w:rPr>
          <w:rFonts w:ascii="Times New Roman" w:hAnsi="Times New Roman"/>
          <w:sz w:val="24"/>
          <w:szCs w:val="24"/>
          <w:lang w:val="uk-UA"/>
        </w:rPr>
        <w:t>’</w:t>
      </w:r>
      <w:r w:rsidRPr="00C773C8">
        <w:rPr>
          <w:rFonts w:ascii="Times New Roman" w:hAnsi="Times New Roman"/>
          <w:sz w:val="24"/>
          <w:szCs w:val="24"/>
          <w:lang w:val="uk-UA"/>
        </w:rPr>
        <w:t>язуються і використовуються ним як підпис;</w:t>
      </w:r>
    </w:p>
    <w:p w14:paraId="3A0145CB"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електронне розпорядження </w:t>
      </w:r>
      <w:r w:rsidR="00B80503" w:rsidRPr="00C773C8">
        <w:rPr>
          <w:rFonts w:ascii="Times New Roman" w:hAnsi="Times New Roman"/>
          <w:sz w:val="24"/>
          <w:szCs w:val="24"/>
          <w:lang w:val="uk-UA"/>
        </w:rPr>
        <w:t>–</w:t>
      </w:r>
      <w:r w:rsidRPr="00C773C8">
        <w:rPr>
          <w:rFonts w:ascii="Times New Roman" w:hAnsi="Times New Roman"/>
          <w:sz w:val="24"/>
          <w:szCs w:val="24"/>
          <w:lang w:val="uk-UA"/>
        </w:rPr>
        <w:t xml:space="preserve"> розпорядження, документи, повідомлення та/або інформація, на підставі яких здійснюється кліринг, які надаються Розрахунковому центру учасниками клірингу, депозитаріями та </w:t>
      </w:r>
      <w:r w:rsidR="00567C91" w:rsidRPr="00C773C8">
        <w:rPr>
          <w:rFonts w:ascii="Times New Roman" w:hAnsi="Times New Roman"/>
          <w:sz w:val="24"/>
          <w:szCs w:val="24"/>
          <w:lang w:val="uk-UA"/>
        </w:rPr>
        <w:t xml:space="preserve">операторами організованого ринку </w:t>
      </w:r>
      <w:r w:rsidR="0028286F" w:rsidRPr="00C773C8">
        <w:rPr>
          <w:rFonts w:ascii="Times New Roman" w:hAnsi="Times New Roman"/>
          <w:sz w:val="24"/>
          <w:szCs w:val="24"/>
          <w:lang w:val="uk-UA"/>
        </w:rPr>
        <w:t xml:space="preserve">капіталу </w:t>
      </w:r>
      <w:r w:rsidRPr="00C773C8">
        <w:rPr>
          <w:rFonts w:ascii="Times New Roman" w:hAnsi="Times New Roman"/>
          <w:sz w:val="24"/>
          <w:szCs w:val="24"/>
          <w:lang w:val="uk-UA"/>
        </w:rPr>
        <w:t>у формі електронного документа та оформлюються у вигляді, визначеному відповідними внутрішніми документами Розрахункового центру та відповідними договорами;</w:t>
      </w:r>
    </w:p>
    <w:p w14:paraId="5DDF5D67" w14:textId="77777777" w:rsidR="00E119CC" w:rsidRPr="00C773C8" w:rsidRDefault="00E119C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засоби криптографічного захисту інформації – програмні, апаратно-програмні </w:t>
      </w:r>
      <w:r w:rsidR="00332BEB" w:rsidRPr="00C773C8">
        <w:rPr>
          <w:rFonts w:ascii="Times New Roman" w:hAnsi="Times New Roman"/>
          <w:sz w:val="24"/>
          <w:szCs w:val="24"/>
          <w:lang w:val="uk-UA"/>
        </w:rPr>
        <w:t xml:space="preserve">та </w:t>
      </w:r>
      <w:r w:rsidRPr="00C773C8">
        <w:rPr>
          <w:rFonts w:ascii="Times New Roman" w:hAnsi="Times New Roman"/>
          <w:sz w:val="24"/>
          <w:szCs w:val="24"/>
          <w:lang w:val="uk-UA"/>
        </w:rPr>
        <w:t>апаратні</w:t>
      </w:r>
      <w:r w:rsidR="00332BEB" w:rsidRPr="00C773C8">
        <w:rPr>
          <w:rFonts w:ascii="Times New Roman" w:hAnsi="Times New Roman"/>
          <w:sz w:val="24"/>
          <w:szCs w:val="24"/>
          <w:lang w:val="uk-UA"/>
        </w:rPr>
        <w:t xml:space="preserve"> засоби</w:t>
      </w:r>
      <w:r w:rsidRPr="00C773C8">
        <w:rPr>
          <w:rFonts w:ascii="Times New Roman" w:hAnsi="Times New Roman"/>
          <w:sz w:val="24"/>
          <w:szCs w:val="24"/>
          <w:lang w:val="uk-UA"/>
        </w:rPr>
        <w:t>, призначені для криптографічного захисту інформації;</w:t>
      </w:r>
    </w:p>
    <w:p w14:paraId="5D0F1E65" w14:textId="77777777" w:rsidR="003B1958" w:rsidRPr="00C773C8" w:rsidRDefault="003B1958"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клієнти депозитарію – емітенти, депозитарні установи, депозитарії-кореспонденти, клірингові установи</w:t>
      </w:r>
      <w:r w:rsidR="00DF3542" w:rsidRPr="00C773C8">
        <w:rPr>
          <w:rFonts w:ascii="Times New Roman" w:hAnsi="Times New Roman"/>
          <w:sz w:val="24"/>
          <w:szCs w:val="24"/>
          <w:lang w:val="uk-UA"/>
        </w:rPr>
        <w:t>, Національний банк України при провадженні ним депозитарної діяльності депозитарної установи</w:t>
      </w:r>
      <w:r w:rsidRPr="00C773C8">
        <w:rPr>
          <w:rFonts w:ascii="Times New Roman" w:hAnsi="Times New Roman"/>
          <w:sz w:val="24"/>
          <w:szCs w:val="24"/>
          <w:lang w:val="uk-UA"/>
        </w:rPr>
        <w:t>;</w:t>
      </w:r>
    </w:p>
    <w:p w14:paraId="280DEAB3"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клієнт учасника клірингу </w:t>
      </w:r>
      <w:r w:rsidR="00B80503" w:rsidRPr="00C773C8">
        <w:rPr>
          <w:rFonts w:ascii="Times New Roman" w:hAnsi="Times New Roman"/>
          <w:sz w:val="24"/>
          <w:szCs w:val="24"/>
          <w:lang w:val="uk-UA"/>
        </w:rPr>
        <w:t>–</w:t>
      </w:r>
      <w:r w:rsidRPr="00C773C8">
        <w:rPr>
          <w:rFonts w:ascii="Times New Roman" w:hAnsi="Times New Roman"/>
          <w:sz w:val="24"/>
          <w:szCs w:val="24"/>
          <w:lang w:val="uk-UA"/>
        </w:rPr>
        <w:t xml:space="preserve"> особа, в інтересах якої учасник клірингу на підставі відповідного договору </w:t>
      </w:r>
      <w:r w:rsidR="002D38DD" w:rsidRPr="00C773C8">
        <w:rPr>
          <w:rFonts w:ascii="Times New Roman" w:hAnsi="Times New Roman"/>
          <w:sz w:val="24"/>
          <w:szCs w:val="24"/>
          <w:lang w:val="uk-UA"/>
        </w:rPr>
        <w:t>укладає деривативні контракти та</w:t>
      </w:r>
      <w:r w:rsidR="002B407C" w:rsidRPr="00C773C8">
        <w:rPr>
          <w:rFonts w:ascii="Times New Roman" w:hAnsi="Times New Roman"/>
          <w:sz w:val="24"/>
          <w:szCs w:val="24"/>
          <w:lang w:val="uk-UA"/>
        </w:rPr>
        <w:t>/або</w:t>
      </w:r>
      <w:r w:rsidR="002D38DD" w:rsidRPr="00C773C8">
        <w:rPr>
          <w:rFonts w:ascii="Times New Roman" w:hAnsi="Times New Roman"/>
          <w:sz w:val="24"/>
          <w:szCs w:val="24"/>
          <w:lang w:val="uk-UA"/>
        </w:rPr>
        <w:t xml:space="preserve"> </w:t>
      </w:r>
      <w:r w:rsidRPr="00C773C8">
        <w:rPr>
          <w:rFonts w:ascii="Times New Roman" w:hAnsi="Times New Roman"/>
          <w:sz w:val="24"/>
          <w:szCs w:val="24"/>
          <w:lang w:val="uk-UA"/>
        </w:rPr>
        <w:t>вчиняє правочини щодо цінних паперів;</w:t>
      </w:r>
      <w:r w:rsidR="00F15C19" w:rsidRPr="00C773C8">
        <w:rPr>
          <w:rFonts w:ascii="Times New Roman" w:hAnsi="Times New Roman"/>
          <w:sz w:val="24"/>
          <w:szCs w:val="24"/>
          <w:lang w:val="uk-UA"/>
        </w:rPr>
        <w:t xml:space="preserve"> </w:t>
      </w:r>
    </w:p>
    <w:p w14:paraId="38F19EFB"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клірингова відомість – електронний документ, який формується та </w:t>
      </w:r>
      <w:r w:rsidR="000C1FD7" w:rsidRPr="00C773C8">
        <w:rPr>
          <w:rFonts w:ascii="Times New Roman" w:hAnsi="Times New Roman"/>
          <w:sz w:val="24"/>
          <w:szCs w:val="24"/>
          <w:lang w:val="uk-UA"/>
        </w:rPr>
        <w:t>на</w:t>
      </w:r>
      <w:r w:rsidRPr="00C773C8">
        <w:rPr>
          <w:rFonts w:ascii="Times New Roman" w:hAnsi="Times New Roman"/>
          <w:sz w:val="24"/>
          <w:szCs w:val="24"/>
          <w:lang w:val="uk-UA"/>
        </w:rPr>
        <w:t>дається Розрахунковим центром депозитарію та містить інформацію, на підставі якої здійснюються розрахунки у цінних паперах за правочинами щодо цінних паперів;</w:t>
      </w:r>
    </w:p>
    <w:p w14:paraId="286CE7BD" w14:textId="77777777" w:rsidR="00383ECE" w:rsidRPr="00C773C8" w:rsidRDefault="00F24200"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клірингова сесія – період часу функціонування системи клірингового обліку (частина операційного дня Розрахункового центру), протягом якого Розрахунковий центр здійснює кліринг </w:t>
      </w:r>
      <w:r w:rsidR="00932E59" w:rsidRPr="00C773C8">
        <w:rPr>
          <w:rFonts w:ascii="Times New Roman" w:hAnsi="Times New Roman"/>
          <w:sz w:val="24"/>
          <w:szCs w:val="24"/>
          <w:lang w:val="uk-UA"/>
        </w:rPr>
        <w:t xml:space="preserve">зобов’язань </w:t>
      </w:r>
      <w:r w:rsidRPr="00C773C8">
        <w:rPr>
          <w:rFonts w:ascii="Times New Roman" w:hAnsi="Times New Roman"/>
          <w:sz w:val="24"/>
          <w:szCs w:val="24"/>
          <w:lang w:val="uk-UA"/>
        </w:rPr>
        <w:t xml:space="preserve">на підставі інформації про </w:t>
      </w:r>
      <w:r w:rsidR="00C65F3A" w:rsidRPr="00C773C8">
        <w:rPr>
          <w:rFonts w:ascii="Times New Roman" w:hAnsi="Times New Roman"/>
          <w:sz w:val="24"/>
          <w:szCs w:val="24"/>
          <w:lang w:val="uk-UA"/>
        </w:rPr>
        <w:t xml:space="preserve">деривативні контракти або </w:t>
      </w:r>
      <w:r w:rsidRPr="00C773C8">
        <w:rPr>
          <w:rFonts w:ascii="Times New Roman" w:hAnsi="Times New Roman"/>
          <w:sz w:val="24"/>
          <w:szCs w:val="24"/>
          <w:lang w:val="uk-UA"/>
        </w:rPr>
        <w:t>правочини щодо цінних паперів;</w:t>
      </w:r>
    </w:p>
    <w:p w14:paraId="75030E5B"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клірингова операція – дія чи сукупність дій Розрахункового центру, внаслідок якої відбуваються зміни в системі клірингового обліку шляхом відображення цих змін на клірингових рахунках</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субрахунках;</w:t>
      </w:r>
    </w:p>
    <w:p w14:paraId="114AAAF4" w14:textId="77777777" w:rsidR="009A0C47" w:rsidRPr="00C773C8" w:rsidRDefault="004064C3"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клірингові активи – права та зобов’язання щодо коштів та цінних паперів за </w:t>
      </w:r>
      <w:r w:rsidR="00E86CF5"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що обліковуються </w:t>
      </w:r>
      <w:r w:rsidR="00AE5BAC" w:rsidRPr="00C773C8">
        <w:rPr>
          <w:rFonts w:ascii="Times New Roman" w:hAnsi="Times New Roman"/>
          <w:sz w:val="24"/>
          <w:szCs w:val="24"/>
          <w:lang w:val="uk-UA"/>
        </w:rPr>
        <w:t xml:space="preserve">на </w:t>
      </w:r>
      <w:r w:rsidRPr="00C773C8">
        <w:rPr>
          <w:rFonts w:ascii="Times New Roman" w:hAnsi="Times New Roman"/>
          <w:sz w:val="24"/>
          <w:szCs w:val="24"/>
          <w:lang w:val="uk-UA"/>
        </w:rPr>
        <w:t>клірингових рахунках / субрахунках;</w:t>
      </w:r>
    </w:p>
    <w:p w14:paraId="788D09B6" w14:textId="77777777" w:rsidR="004064C3" w:rsidRPr="00C773C8" w:rsidRDefault="004064C3"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клірингові активи щодо коштів – права та зобов’язання щодо коштів за </w:t>
      </w:r>
      <w:r w:rsidR="00E86CF5"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що обліковуються</w:t>
      </w:r>
      <w:r w:rsidR="00AE5BAC" w:rsidRPr="00C773C8">
        <w:rPr>
          <w:rFonts w:ascii="Times New Roman" w:hAnsi="Times New Roman"/>
          <w:sz w:val="24"/>
          <w:szCs w:val="24"/>
          <w:lang w:val="uk-UA"/>
        </w:rPr>
        <w:t xml:space="preserve"> на</w:t>
      </w:r>
      <w:r w:rsidRPr="00C773C8">
        <w:rPr>
          <w:rFonts w:ascii="Times New Roman" w:hAnsi="Times New Roman"/>
          <w:sz w:val="24"/>
          <w:szCs w:val="24"/>
          <w:lang w:val="uk-UA"/>
        </w:rPr>
        <w:t xml:space="preserve"> клірингових рахунках / субрахунках;</w:t>
      </w:r>
    </w:p>
    <w:p w14:paraId="55BA785D" w14:textId="77777777" w:rsidR="004064C3" w:rsidRPr="00C773C8" w:rsidRDefault="004064C3"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клірингові активи щодо цінних паперів – права та зобов’язання щодо цінних паперів за правочинами щодо цінних паперів, що обліковуються </w:t>
      </w:r>
      <w:r w:rsidR="00AE5BAC" w:rsidRPr="00C773C8">
        <w:rPr>
          <w:rFonts w:ascii="Times New Roman" w:hAnsi="Times New Roman"/>
          <w:sz w:val="24"/>
          <w:szCs w:val="24"/>
          <w:lang w:val="uk-UA"/>
        </w:rPr>
        <w:t xml:space="preserve">на </w:t>
      </w:r>
      <w:r w:rsidRPr="00C773C8">
        <w:rPr>
          <w:rFonts w:ascii="Times New Roman" w:hAnsi="Times New Roman"/>
          <w:sz w:val="24"/>
          <w:szCs w:val="24"/>
          <w:lang w:val="uk-UA"/>
        </w:rPr>
        <w:t>клірингових рахунках / субрахунках;</w:t>
      </w:r>
      <w:r w:rsidR="00557208" w:rsidRPr="00C773C8">
        <w:rPr>
          <w:rFonts w:ascii="Times New Roman" w:hAnsi="Times New Roman"/>
          <w:sz w:val="24"/>
          <w:szCs w:val="24"/>
          <w:lang w:val="uk-UA"/>
        </w:rPr>
        <w:t xml:space="preserve"> </w:t>
      </w:r>
    </w:p>
    <w:p w14:paraId="6DA85B54" w14:textId="7777777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кліринговий сеанс – період часу функціонування системи клірингового обліку в інтервалах між кліринговими сесіями, протягом якого учасники клірингу мають право надавати Розрахунковому центру розпорядження щодо здійснення</w:t>
      </w:r>
      <w:r w:rsidR="00A85F7B" w:rsidRPr="00C773C8">
        <w:rPr>
          <w:rFonts w:ascii="Times New Roman" w:hAnsi="Times New Roman"/>
          <w:sz w:val="24"/>
          <w:szCs w:val="24"/>
          <w:lang w:val="uk-UA"/>
        </w:rPr>
        <w:t xml:space="preserve"> клірингових</w:t>
      </w:r>
      <w:r w:rsidRPr="00C773C8">
        <w:rPr>
          <w:rFonts w:ascii="Times New Roman" w:hAnsi="Times New Roman"/>
          <w:sz w:val="24"/>
          <w:szCs w:val="24"/>
          <w:lang w:val="uk-UA"/>
        </w:rPr>
        <w:t xml:space="preserve"> операцій на клірингових рахунках</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Pr="00C773C8">
        <w:rPr>
          <w:rFonts w:ascii="Times New Roman" w:hAnsi="Times New Roman"/>
          <w:sz w:val="24"/>
          <w:szCs w:val="24"/>
          <w:lang w:val="uk-UA"/>
        </w:rPr>
        <w:t>субрахунках у відповідності до укладених з Розрахунковим центром договорів та у порядку, визначеному внутрішніми документами Розрахункового центру;</w:t>
      </w:r>
    </w:p>
    <w:p w14:paraId="6EC493A8" w14:textId="77777777" w:rsidR="007D255E" w:rsidRPr="00C773C8" w:rsidRDefault="007D255E"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контрагент – особа, яка є стороною </w:t>
      </w:r>
      <w:r w:rsidR="002B7B18" w:rsidRPr="00C773C8">
        <w:rPr>
          <w:rFonts w:ascii="Times New Roman" w:hAnsi="Times New Roman"/>
          <w:sz w:val="24"/>
          <w:szCs w:val="24"/>
          <w:lang w:val="uk-UA"/>
        </w:rPr>
        <w:t>правочину</w:t>
      </w:r>
      <w:r w:rsidRPr="00C773C8">
        <w:rPr>
          <w:rFonts w:ascii="Times New Roman" w:hAnsi="Times New Roman"/>
          <w:sz w:val="24"/>
          <w:szCs w:val="24"/>
          <w:lang w:val="uk-UA"/>
        </w:rPr>
        <w:t xml:space="preserve"> щодо цінних паперів, </w:t>
      </w:r>
      <w:r w:rsidR="002B7B18" w:rsidRPr="00C773C8">
        <w:rPr>
          <w:rFonts w:ascii="Times New Roman" w:hAnsi="Times New Roman"/>
          <w:sz w:val="24"/>
          <w:szCs w:val="24"/>
          <w:lang w:val="uk-UA"/>
        </w:rPr>
        <w:t>вчиненого</w:t>
      </w:r>
      <w:r w:rsidRPr="00C773C8">
        <w:rPr>
          <w:rFonts w:ascii="Times New Roman" w:hAnsi="Times New Roman"/>
          <w:sz w:val="24"/>
          <w:szCs w:val="24"/>
          <w:lang w:val="uk-UA"/>
        </w:rPr>
        <w:t xml:space="preserve"> з учасником клірингу поза </w:t>
      </w:r>
      <w:r w:rsidR="00132DE1" w:rsidRPr="00C773C8">
        <w:rPr>
          <w:rFonts w:ascii="Times New Roman" w:hAnsi="Times New Roman"/>
          <w:sz w:val="24"/>
          <w:szCs w:val="24"/>
          <w:lang w:val="uk-UA"/>
        </w:rPr>
        <w:t>організованим ринком капіталу</w:t>
      </w:r>
      <w:r w:rsidRPr="00C773C8">
        <w:rPr>
          <w:rFonts w:ascii="Times New Roman" w:hAnsi="Times New Roman"/>
          <w:sz w:val="24"/>
          <w:szCs w:val="24"/>
          <w:lang w:val="uk-UA"/>
        </w:rPr>
        <w:t>, та не є професійним учасником</w:t>
      </w:r>
      <w:r w:rsidR="007D5D4A" w:rsidRPr="00C773C8">
        <w:rPr>
          <w:rFonts w:ascii="Times New Roman" w:hAnsi="Times New Roman"/>
          <w:sz w:val="24"/>
          <w:szCs w:val="24"/>
          <w:lang w:val="uk-UA"/>
        </w:rPr>
        <w:t xml:space="preserve"> ринків ка</w:t>
      </w:r>
      <w:r w:rsidR="003D3802" w:rsidRPr="00C773C8">
        <w:rPr>
          <w:rFonts w:ascii="Times New Roman" w:hAnsi="Times New Roman"/>
          <w:sz w:val="24"/>
          <w:szCs w:val="24"/>
          <w:lang w:val="uk-UA"/>
        </w:rPr>
        <w:t>п</w:t>
      </w:r>
      <w:r w:rsidR="007D5D4A" w:rsidRPr="00C773C8">
        <w:rPr>
          <w:rFonts w:ascii="Times New Roman" w:hAnsi="Times New Roman"/>
          <w:sz w:val="24"/>
          <w:szCs w:val="24"/>
          <w:lang w:val="uk-UA"/>
        </w:rPr>
        <w:t>і</w:t>
      </w:r>
      <w:r w:rsidR="003D3802" w:rsidRPr="00C773C8">
        <w:rPr>
          <w:rFonts w:ascii="Times New Roman" w:hAnsi="Times New Roman"/>
          <w:sz w:val="24"/>
          <w:szCs w:val="24"/>
          <w:lang w:val="uk-UA"/>
        </w:rPr>
        <w:t>т</w:t>
      </w:r>
      <w:r w:rsidR="007D5D4A" w:rsidRPr="00C773C8">
        <w:rPr>
          <w:rFonts w:ascii="Times New Roman" w:hAnsi="Times New Roman"/>
          <w:sz w:val="24"/>
          <w:szCs w:val="24"/>
          <w:lang w:val="uk-UA"/>
        </w:rPr>
        <w:t>алу</w:t>
      </w:r>
      <w:r w:rsidRPr="00C773C8">
        <w:rPr>
          <w:rFonts w:ascii="Times New Roman" w:hAnsi="Times New Roman"/>
          <w:sz w:val="24"/>
          <w:szCs w:val="24"/>
          <w:lang w:val="uk-UA"/>
        </w:rPr>
        <w:t xml:space="preserve">; </w:t>
      </w:r>
    </w:p>
    <w:p w14:paraId="066194D6" w14:textId="77777777" w:rsidR="001F4081" w:rsidRPr="00C773C8" w:rsidRDefault="001F4081"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ліквідаційний неттінг – процедура припинення Розрахунковим центром як особою, яка провадить клірингову діяльність, всіх існуючих станом на дату ліквідаційного неттінгу зобов’язань за </w:t>
      </w:r>
      <w:r w:rsidR="00E86CF5"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незалежно від їх змісту та/або строку (терміну) виконання, сторона яких є неплатоспроможною;</w:t>
      </w:r>
    </w:p>
    <w:p w14:paraId="68979282" w14:textId="77777777" w:rsidR="001F4081" w:rsidRPr="00C773C8" w:rsidRDefault="001F4081"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неплатоспроможність – стан сторони </w:t>
      </w:r>
      <w:r w:rsidR="00E86CF5" w:rsidRPr="00C773C8">
        <w:rPr>
          <w:rFonts w:ascii="Times New Roman" w:hAnsi="Times New Roman"/>
          <w:sz w:val="24"/>
          <w:szCs w:val="24"/>
          <w:lang w:val="uk-UA"/>
        </w:rPr>
        <w:t xml:space="preserve">деривативного контракту або </w:t>
      </w:r>
      <w:r w:rsidRPr="00C773C8">
        <w:rPr>
          <w:rFonts w:ascii="Times New Roman" w:hAnsi="Times New Roman"/>
          <w:sz w:val="24"/>
          <w:szCs w:val="24"/>
          <w:lang w:val="uk-UA"/>
        </w:rPr>
        <w:t xml:space="preserve">правочину щодо цінних паперів, який виникає у разі набрання щодо неї законної сили </w:t>
      </w:r>
      <w:r w:rsidR="00804986" w:rsidRPr="00C773C8">
        <w:rPr>
          <w:rFonts w:ascii="Times New Roman" w:hAnsi="Times New Roman"/>
          <w:sz w:val="24"/>
          <w:szCs w:val="24"/>
          <w:lang w:val="uk-UA"/>
        </w:rPr>
        <w:t xml:space="preserve">рішенням </w:t>
      </w:r>
      <w:r w:rsidRPr="00C773C8">
        <w:rPr>
          <w:rFonts w:ascii="Times New Roman" w:hAnsi="Times New Roman"/>
          <w:sz w:val="24"/>
          <w:szCs w:val="24"/>
          <w:lang w:val="uk-UA"/>
        </w:rPr>
        <w:t xml:space="preserve">або прийняття щодо неї рішення, </w:t>
      </w:r>
      <w:r w:rsidR="00804986" w:rsidRPr="00C773C8">
        <w:rPr>
          <w:rFonts w:ascii="Times New Roman" w:hAnsi="Times New Roman"/>
          <w:sz w:val="24"/>
          <w:szCs w:val="24"/>
          <w:lang w:val="uk-UA"/>
        </w:rPr>
        <w:t xml:space="preserve">що </w:t>
      </w:r>
      <w:r w:rsidRPr="00C773C8">
        <w:rPr>
          <w:rFonts w:ascii="Times New Roman" w:hAnsi="Times New Roman"/>
          <w:sz w:val="24"/>
          <w:szCs w:val="24"/>
          <w:lang w:val="uk-UA"/>
        </w:rPr>
        <w:t>передбачен</w:t>
      </w:r>
      <w:r w:rsidR="00804986" w:rsidRPr="00C773C8">
        <w:rPr>
          <w:rFonts w:ascii="Times New Roman" w:hAnsi="Times New Roman"/>
          <w:sz w:val="24"/>
          <w:szCs w:val="24"/>
          <w:lang w:val="uk-UA"/>
        </w:rPr>
        <w:t>і</w:t>
      </w:r>
      <w:r w:rsidRPr="00C773C8">
        <w:rPr>
          <w:rFonts w:ascii="Times New Roman" w:hAnsi="Times New Roman"/>
          <w:sz w:val="24"/>
          <w:szCs w:val="24"/>
          <w:lang w:val="uk-UA"/>
        </w:rPr>
        <w:t xml:space="preserve"> частиною 1 статті 39 Закону України «Про ринки капіталу та організовані товарні ринки»;</w:t>
      </w:r>
    </w:p>
    <w:p w14:paraId="6DE47875" w14:textId="77777777" w:rsidR="00F25C1C" w:rsidRPr="00C773C8" w:rsidRDefault="00F25C1C" w:rsidP="00F25C1C">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нетто-зобов’язання – сума всіх зобов’язань учасника клірингу / клієнта учасника клірингу / контрагента учасника клірингу за деривативними контрактами та/або правочинами щодо цінних паперів, яка визначається за кожним кліринговим рахунком / субрахунком учасника клірингу при здійсненні клірингу методом «нетто»-основи:</w:t>
      </w:r>
    </w:p>
    <w:p w14:paraId="70EE2187" w14:textId="77777777" w:rsidR="00F25C1C" w:rsidRPr="00C773C8" w:rsidRDefault="00F25C1C" w:rsidP="00F25C1C">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за коштами в кожній валюті,</w:t>
      </w:r>
    </w:p>
    <w:p w14:paraId="7A893026" w14:textId="77777777" w:rsidR="00F25C1C" w:rsidRPr="00C773C8" w:rsidRDefault="00F25C1C" w:rsidP="00F25C1C">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за цінними паперами кожного міжнародного ідентифікаційного номера цінних паперів; </w:t>
      </w:r>
    </w:p>
    <w:p w14:paraId="19DC6AFB" w14:textId="5CA67F97" w:rsidR="00383ECE" w:rsidRPr="00C773C8" w:rsidRDefault="00FF57BC"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операційний день Розрахункового центру (далі – операційний день) – визначена внутрішніми документами Розрахункового центру частина робочого дня, протягом якої Розрахунковий центр приймає документи та розпорядження від </w:t>
      </w:r>
      <w:r w:rsidR="003443FE" w:rsidRPr="00C773C8">
        <w:rPr>
          <w:rFonts w:ascii="Times New Roman" w:hAnsi="Times New Roman"/>
          <w:sz w:val="24"/>
          <w:szCs w:val="24"/>
          <w:lang w:val="uk-UA"/>
        </w:rPr>
        <w:t>учасників клірингу</w:t>
      </w:r>
      <w:r w:rsidRPr="00C773C8">
        <w:rPr>
          <w:rFonts w:ascii="Times New Roman" w:hAnsi="Times New Roman"/>
          <w:sz w:val="24"/>
          <w:szCs w:val="24"/>
          <w:lang w:val="uk-UA"/>
        </w:rPr>
        <w:t xml:space="preserve">, виконує клірингові операції та </w:t>
      </w:r>
      <w:r w:rsidR="0028286F" w:rsidRPr="00C773C8">
        <w:rPr>
          <w:rFonts w:ascii="Times New Roman" w:hAnsi="Times New Roman"/>
          <w:sz w:val="24"/>
          <w:szCs w:val="24"/>
          <w:lang w:val="uk-UA"/>
        </w:rPr>
        <w:t>здійсн</w:t>
      </w:r>
      <w:r w:rsidR="00854BA3" w:rsidRPr="00C773C8">
        <w:rPr>
          <w:rFonts w:ascii="Times New Roman" w:hAnsi="Times New Roman"/>
          <w:sz w:val="24"/>
          <w:szCs w:val="24"/>
          <w:lang w:val="uk-UA"/>
        </w:rPr>
        <w:t>ює</w:t>
      </w:r>
      <w:r w:rsidR="0028286F" w:rsidRPr="00C773C8">
        <w:rPr>
          <w:rFonts w:ascii="Times New Roman" w:hAnsi="Times New Roman"/>
          <w:sz w:val="24"/>
          <w:szCs w:val="24"/>
          <w:lang w:val="uk-UA"/>
        </w:rPr>
        <w:t xml:space="preserve"> </w:t>
      </w:r>
      <w:r w:rsidRPr="00C773C8">
        <w:rPr>
          <w:rFonts w:ascii="Times New Roman" w:hAnsi="Times New Roman"/>
          <w:sz w:val="24"/>
          <w:szCs w:val="24"/>
          <w:lang w:val="uk-UA"/>
        </w:rPr>
        <w:t>грошові розрахунки. Тривалість операційного дня встановлюється Розрахунковим центром самостійно та зазначається у внутрішніх документах Розрахункового центру;</w:t>
      </w:r>
    </w:p>
    <w:p w14:paraId="3800EC49" w14:textId="390DDBED" w:rsidR="002351AD" w:rsidRDefault="002351AD"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підсумкова відомість залишків коштів </w:t>
      </w:r>
      <w:r w:rsidR="001C2BEE" w:rsidRPr="00C773C8">
        <w:rPr>
          <w:rFonts w:ascii="Times New Roman" w:hAnsi="Times New Roman"/>
          <w:sz w:val="24"/>
          <w:szCs w:val="24"/>
          <w:lang w:val="uk-UA"/>
        </w:rPr>
        <w:t>–</w:t>
      </w:r>
      <w:r w:rsidRPr="00C773C8">
        <w:rPr>
          <w:rFonts w:ascii="Times New Roman" w:hAnsi="Times New Roman"/>
          <w:sz w:val="24"/>
          <w:szCs w:val="24"/>
          <w:lang w:val="uk-UA"/>
        </w:rPr>
        <w:t xml:space="preserve"> електронний документ, який формується Розрахунковим центром та відображає сумарний залишок</w:t>
      </w:r>
      <w:r w:rsidR="00557208" w:rsidRPr="00C773C8">
        <w:rPr>
          <w:rFonts w:ascii="Times New Roman" w:hAnsi="Times New Roman"/>
          <w:sz w:val="24"/>
          <w:szCs w:val="24"/>
          <w:lang w:val="uk-UA"/>
        </w:rPr>
        <w:t xml:space="preserve"> клірингових активів щодо коштів</w:t>
      </w:r>
      <w:r w:rsidR="00E9583A" w:rsidRPr="00C773C8">
        <w:rPr>
          <w:rFonts w:ascii="Times New Roman" w:hAnsi="Times New Roman"/>
          <w:sz w:val="24"/>
          <w:szCs w:val="24"/>
          <w:lang w:val="uk-UA"/>
        </w:rPr>
        <w:t>, які обліковуються на всіх клірингових рахунках, субрахунках та розподільчому кліринговому субрахунку певного учасника клірингу</w:t>
      </w:r>
      <w:r w:rsidR="004E69F4" w:rsidRPr="00C773C8">
        <w:rPr>
          <w:rFonts w:ascii="Times New Roman" w:hAnsi="Times New Roman"/>
          <w:sz w:val="24"/>
          <w:szCs w:val="24"/>
          <w:lang w:val="uk-UA"/>
        </w:rPr>
        <w:t>;</w:t>
      </w:r>
    </w:p>
    <w:p w14:paraId="63BAEB96" w14:textId="5C931677" w:rsidR="00CB50AB" w:rsidRPr="00C773C8" w:rsidRDefault="00CB50AB" w:rsidP="00020D9F">
      <w:pPr>
        <w:tabs>
          <w:tab w:val="left" w:pos="1134"/>
        </w:tabs>
        <w:spacing w:before="0" w:after="120"/>
        <w:ind w:left="0" w:firstLine="567"/>
        <w:rPr>
          <w:rFonts w:ascii="Times New Roman" w:hAnsi="Times New Roman"/>
          <w:sz w:val="24"/>
          <w:szCs w:val="24"/>
          <w:lang w:val="uk-UA"/>
        </w:rPr>
      </w:pPr>
      <w:r w:rsidRPr="001C0FF6">
        <w:rPr>
          <w:rFonts w:ascii="Times New Roman" w:hAnsi="Times New Roman"/>
          <w:sz w:val="24"/>
          <w:szCs w:val="24"/>
          <w:lang w:val="uk-UA"/>
        </w:rPr>
        <w:t>пропозиція – пропозиція (оферта) на укладання правочину щодо цінних паперів з центральним контрагентом поза організованим ринк</w:t>
      </w:r>
      <w:r w:rsidR="00FA5BA5" w:rsidRPr="001C0FF6">
        <w:rPr>
          <w:rFonts w:ascii="Times New Roman" w:hAnsi="Times New Roman"/>
          <w:sz w:val="24"/>
          <w:szCs w:val="24"/>
          <w:lang w:val="uk-UA"/>
        </w:rPr>
        <w:t>о</w:t>
      </w:r>
      <w:r w:rsidRPr="001C0FF6">
        <w:rPr>
          <w:rFonts w:ascii="Times New Roman" w:hAnsi="Times New Roman"/>
          <w:sz w:val="24"/>
          <w:szCs w:val="24"/>
          <w:lang w:val="uk-UA"/>
        </w:rPr>
        <w:t>м капіталу, запропонована учасником клірингу для прийняття (акцепту) Розрахунковому центру відповідно до генеральної угоди та Правил клірингу;</w:t>
      </w:r>
      <w:r>
        <w:rPr>
          <w:rFonts w:ascii="Times New Roman" w:hAnsi="Times New Roman"/>
          <w:sz w:val="24"/>
          <w:szCs w:val="24"/>
          <w:lang w:val="uk-UA"/>
        </w:rPr>
        <w:t xml:space="preserve"> </w:t>
      </w:r>
    </w:p>
    <w:p w14:paraId="0A4201DF" w14:textId="77777777" w:rsidR="00383ECE" w:rsidRPr="00C773C8" w:rsidRDefault="004B3784"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система дистанційного обслуговування клірингових рахунків / субрахунків «Інтернет-кліринг» – сукупність технічних засобів та програмного забезпечення, що дозволяють учаснику клірингу отримувати інформацію щодо клірингових рахунків / субрахунків учасника клірингу та надавати електронні розпорядження на здійснення клірингових операцій, а також отримувати інші послуги в порядку та на умовах визначених договорами, укладеними між Розрахунковим центром та учасником клірингу.</w:t>
      </w:r>
    </w:p>
    <w:p w14:paraId="214E7977" w14:textId="77777777" w:rsidR="00383ECE" w:rsidRPr="00C773C8" w:rsidRDefault="00FF57BC"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Інші терміни, що вживаються в цих Правилах</w:t>
      </w:r>
      <w:r w:rsidR="00551402"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використовуються відповідно до законодавства України.</w:t>
      </w:r>
    </w:p>
    <w:p w14:paraId="5A969F93" w14:textId="6368FA10" w:rsidR="00617D72" w:rsidRDefault="00617D72" w:rsidP="00020D9F">
      <w:pPr>
        <w:tabs>
          <w:tab w:val="left" w:pos="1134"/>
        </w:tabs>
        <w:spacing w:before="0" w:after="120"/>
        <w:ind w:left="0" w:firstLine="567"/>
        <w:rPr>
          <w:rFonts w:ascii="Times New Roman" w:hAnsi="Times New Roman"/>
          <w:sz w:val="24"/>
          <w:szCs w:val="24"/>
          <w:lang w:val="uk-UA"/>
        </w:rPr>
      </w:pPr>
    </w:p>
    <w:p w14:paraId="4D4E24C2" w14:textId="77777777" w:rsidR="001C0FF6" w:rsidRPr="00C773C8" w:rsidRDefault="001C0FF6" w:rsidP="00020D9F">
      <w:pPr>
        <w:tabs>
          <w:tab w:val="left" w:pos="1134"/>
        </w:tabs>
        <w:spacing w:before="0" w:after="120"/>
        <w:ind w:left="0" w:firstLine="567"/>
        <w:rPr>
          <w:rFonts w:ascii="Times New Roman" w:hAnsi="Times New Roman"/>
          <w:sz w:val="24"/>
          <w:szCs w:val="24"/>
          <w:lang w:val="uk-UA"/>
        </w:rPr>
      </w:pPr>
    </w:p>
    <w:p w14:paraId="5F749FF8" w14:textId="77777777" w:rsidR="00383ECE" w:rsidRPr="00C773C8" w:rsidRDefault="00FF57BC" w:rsidP="00C0509E">
      <w:pPr>
        <w:numPr>
          <w:ilvl w:val="0"/>
          <w:numId w:val="2"/>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lastRenderedPageBreak/>
        <w:t>Вимоги до учасників клірингу</w:t>
      </w:r>
      <w:r w:rsidR="00B80503" w:rsidRPr="00C773C8">
        <w:rPr>
          <w:rFonts w:ascii="Times New Roman" w:hAnsi="Times New Roman"/>
          <w:b/>
          <w:sz w:val="24"/>
          <w:szCs w:val="24"/>
          <w:lang w:val="uk-UA"/>
        </w:rPr>
        <w:t xml:space="preserve"> </w:t>
      </w:r>
    </w:p>
    <w:p w14:paraId="1829D792" w14:textId="208B82F3" w:rsidR="00383ECE" w:rsidRPr="00C773C8" w:rsidRDefault="00864ED2"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Учасниками клірингу можуть бути юридичні особи, що мають чинну ліцензію на провадження професійної діяльності на </w:t>
      </w:r>
      <w:r w:rsidR="004C6F8F" w:rsidRPr="00C773C8">
        <w:rPr>
          <w:rFonts w:ascii="Times New Roman" w:hAnsi="Times New Roman"/>
          <w:sz w:val="24"/>
          <w:szCs w:val="24"/>
          <w:lang w:val="uk-UA" w:eastAsia="ru-RU"/>
        </w:rPr>
        <w:t xml:space="preserve">ринках капіталу </w:t>
      </w:r>
      <w:r w:rsidRPr="00C773C8">
        <w:rPr>
          <w:rFonts w:ascii="Times New Roman" w:hAnsi="Times New Roman"/>
          <w:sz w:val="24"/>
          <w:szCs w:val="24"/>
          <w:lang w:val="uk-UA"/>
        </w:rPr>
        <w:t xml:space="preserve">– діяльності з торгівлі </w:t>
      </w:r>
      <w:r w:rsidR="00551402" w:rsidRPr="00C773C8">
        <w:rPr>
          <w:rFonts w:ascii="Times New Roman" w:hAnsi="Times New Roman"/>
          <w:sz w:val="24"/>
          <w:szCs w:val="24"/>
          <w:lang w:val="uk-UA" w:eastAsia="ru-RU"/>
        </w:rPr>
        <w:t>фінансовими інструментами</w:t>
      </w:r>
      <w:r w:rsidRPr="00C773C8">
        <w:rPr>
          <w:rFonts w:ascii="Times New Roman" w:hAnsi="Times New Roman"/>
          <w:sz w:val="24"/>
          <w:szCs w:val="24"/>
          <w:lang w:val="uk-UA"/>
        </w:rPr>
        <w:t xml:space="preserve">, Національний банк України, який здійснює операції з цінними паперами </w:t>
      </w:r>
      <w:r w:rsidR="00E6289C" w:rsidRPr="00C773C8">
        <w:rPr>
          <w:rFonts w:ascii="Times New Roman" w:hAnsi="Times New Roman"/>
          <w:sz w:val="24"/>
          <w:szCs w:val="24"/>
          <w:lang w:val="uk-UA"/>
        </w:rPr>
        <w:t xml:space="preserve">та укладає деривативні контракти </w:t>
      </w:r>
      <w:r w:rsidRPr="00C773C8">
        <w:rPr>
          <w:rFonts w:ascii="Times New Roman" w:hAnsi="Times New Roman"/>
          <w:sz w:val="24"/>
          <w:szCs w:val="24"/>
          <w:lang w:val="uk-UA"/>
        </w:rPr>
        <w:t>на виконання своїх функцій, визначених законодавством України, а також емітенти цінних паперів</w:t>
      </w:r>
      <w:r w:rsidR="006051D3" w:rsidRPr="00C773C8">
        <w:rPr>
          <w:rFonts w:ascii="Times New Roman" w:hAnsi="Times New Roman"/>
          <w:sz w:val="24"/>
          <w:szCs w:val="24"/>
          <w:lang w:val="uk-UA"/>
        </w:rPr>
        <w:t xml:space="preserve"> </w:t>
      </w:r>
      <w:r w:rsidR="00F238E9" w:rsidRPr="00C773C8">
        <w:rPr>
          <w:rFonts w:ascii="Times New Roman" w:hAnsi="Times New Roman"/>
          <w:sz w:val="24"/>
          <w:szCs w:val="24"/>
          <w:lang w:val="uk-UA"/>
        </w:rPr>
        <w:t>при здійсненні</w:t>
      </w:r>
      <w:r w:rsidR="006051D3" w:rsidRPr="00C773C8">
        <w:rPr>
          <w:rFonts w:ascii="Times New Roman" w:hAnsi="Times New Roman"/>
          <w:sz w:val="24"/>
          <w:szCs w:val="24"/>
          <w:lang w:val="uk-UA"/>
        </w:rPr>
        <w:t xml:space="preserve"> операцій з</w:t>
      </w:r>
      <w:r w:rsidR="00076DED" w:rsidRPr="00C773C8">
        <w:rPr>
          <w:rFonts w:ascii="Times New Roman" w:hAnsi="Times New Roman"/>
          <w:sz w:val="24"/>
          <w:szCs w:val="24"/>
          <w:lang w:val="uk-UA"/>
        </w:rPr>
        <w:t xml:space="preserve"> випущеними ними</w:t>
      </w:r>
      <w:r w:rsidR="006051D3" w:rsidRPr="00C773C8">
        <w:rPr>
          <w:rFonts w:ascii="Times New Roman" w:hAnsi="Times New Roman"/>
          <w:sz w:val="24"/>
          <w:szCs w:val="24"/>
          <w:lang w:val="uk-UA"/>
        </w:rPr>
        <w:t xml:space="preserve"> цінними паперами</w:t>
      </w:r>
      <w:r w:rsidRPr="00C773C8">
        <w:rPr>
          <w:rFonts w:ascii="Times New Roman" w:hAnsi="Times New Roman"/>
          <w:sz w:val="24"/>
          <w:szCs w:val="24"/>
          <w:lang w:val="uk-UA"/>
        </w:rPr>
        <w:t>.</w:t>
      </w:r>
    </w:p>
    <w:p w14:paraId="183FB3CA" w14:textId="47FBD137" w:rsidR="00383ECE" w:rsidRPr="00C773C8" w:rsidRDefault="00FF57BC" w:rsidP="009C033B">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надає учаснику клірингу клірингові послуги на підставі укладеного з ним договору про клірингове обслуговування за умови взяття його на облік у порядку, встановленому Положенням про </w:t>
      </w:r>
      <w:r w:rsidR="009C033B" w:rsidRPr="00C773C8">
        <w:rPr>
          <w:rFonts w:ascii="Times New Roman" w:hAnsi="Times New Roman"/>
          <w:sz w:val="24"/>
          <w:szCs w:val="24"/>
          <w:lang w:val="uk-UA"/>
        </w:rPr>
        <w:t>провадження клірингової діяльності, затвердженим рішенням Національної комісії з цінних паперів та фондового ринку від 13 січня 2022 №5 (далі – Положення про провадження клірингової діяльності)</w:t>
      </w:r>
      <w:r w:rsidR="00B923D2" w:rsidRPr="00C773C8">
        <w:rPr>
          <w:rFonts w:ascii="Times New Roman" w:hAnsi="Times New Roman"/>
          <w:sz w:val="24"/>
          <w:szCs w:val="24"/>
          <w:lang w:val="uk-UA"/>
        </w:rPr>
        <w:t>,</w:t>
      </w:r>
      <w:r w:rsidRPr="00C773C8">
        <w:rPr>
          <w:rFonts w:ascii="Times New Roman" w:hAnsi="Times New Roman"/>
          <w:sz w:val="24"/>
          <w:szCs w:val="24"/>
          <w:lang w:val="uk-UA"/>
        </w:rPr>
        <w:t xml:space="preserve"> цими Правилами</w:t>
      </w:r>
      <w:r w:rsidR="00551402" w:rsidRPr="00C773C8">
        <w:rPr>
          <w:rFonts w:ascii="Times New Roman" w:hAnsi="Times New Roman"/>
          <w:sz w:val="24"/>
          <w:szCs w:val="24"/>
          <w:lang w:val="uk-UA"/>
        </w:rPr>
        <w:t xml:space="preserve"> клірингу</w:t>
      </w:r>
      <w:r w:rsidR="00B923D2" w:rsidRPr="00C773C8">
        <w:rPr>
          <w:rFonts w:ascii="Times New Roman" w:hAnsi="Times New Roman"/>
          <w:sz w:val="24"/>
          <w:szCs w:val="24"/>
          <w:lang w:val="uk-UA"/>
        </w:rPr>
        <w:t xml:space="preserve"> та Регламент</w:t>
      </w:r>
      <w:r w:rsidR="00D92880" w:rsidRPr="00C773C8">
        <w:rPr>
          <w:rFonts w:ascii="Times New Roman" w:hAnsi="Times New Roman"/>
          <w:sz w:val="24"/>
          <w:szCs w:val="24"/>
          <w:lang w:val="uk-UA"/>
        </w:rPr>
        <w:t>ом</w:t>
      </w:r>
      <w:r w:rsidR="00B923D2" w:rsidRPr="00C773C8">
        <w:rPr>
          <w:rFonts w:ascii="Times New Roman" w:hAnsi="Times New Roman"/>
          <w:sz w:val="24"/>
          <w:szCs w:val="24"/>
          <w:lang w:val="uk-UA"/>
        </w:rPr>
        <w:t xml:space="preserve"> провадження клірингової діяльності</w:t>
      </w:r>
      <w:r w:rsidRPr="00C773C8">
        <w:rPr>
          <w:rFonts w:ascii="Times New Roman" w:hAnsi="Times New Roman"/>
          <w:sz w:val="24"/>
          <w:szCs w:val="24"/>
          <w:lang w:val="uk-UA"/>
        </w:rPr>
        <w:t>.</w:t>
      </w:r>
    </w:p>
    <w:p w14:paraId="5EE10540" w14:textId="77777777" w:rsidR="00383ECE" w:rsidRPr="00C773C8" w:rsidRDefault="00FF57BC" w:rsidP="00020D9F">
      <w:pPr>
        <w:numPr>
          <w:ilvl w:val="2"/>
          <w:numId w:val="2"/>
        </w:num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Особа, яка має намір стати учасником клірингу</w:t>
      </w:r>
      <w:r w:rsidR="00CF6F2B" w:rsidRPr="00C773C8">
        <w:rPr>
          <w:rFonts w:ascii="Times New Roman" w:hAnsi="Times New Roman"/>
          <w:sz w:val="24"/>
          <w:szCs w:val="24"/>
          <w:lang w:val="uk-UA"/>
        </w:rPr>
        <w:t>, та учасник клірингу</w:t>
      </w:r>
      <w:r w:rsidR="007B304A" w:rsidRPr="00C773C8">
        <w:rPr>
          <w:rFonts w:ascii="Times New Roman" w:hAnsi="Times New Roman"/>
          <w:sz w:val="24"/>
          <w:szCs w:val="24"/>
          <w:lang w:val="uk-UA"/>
        </w:rPr>
        <w:t xml:space="preserve"> (за виключенням Національного банку України)</w:t>
      </w:r>
      <w:r w:rsidRPr="00C773C8">
        <w:rPr>
          <w:rFonts w:ascii="Times New Roman" w:hAnsi="Times New Roman"/>
          <w:sz w:val="24"/>
          <w:szCs w:val="24"/>
          <w:lang w:val="uk-UA"/>
        </w:rPr>
        <w:t xml:space="preserve"> повинн</w:t>
      </w:r>
      <w:r w:rsidR="00BF038C" w:rsidRPr="00C773C8">
        <w:rPr>
          <w:rFonts w:ascii="Times New Roman" w:hAnsi="Times New Roman"/>
          <w:sz w:val="24"/>
          <w:szCs w:val="24"/>
          <w:lang w:val="uk-UA"/>
        </w:rPr>
        <w:t>і</w:t>
      </w:r>
      <w:r w:rsidRPr="00C773C8">
        <w:rPr>
          <w:rFonts w:ascii="Times New Roman" w:hAnsi="Times New Roman"/>
          <w:sz w:val="24"/>
          <w:szCs w:val="24"/>
          <w:lang w:val="uk-UA"/>
        </w:rPr>
        <w:t xml:space="preserve"> відповідати наступним вимогам:</w:t>
      </w:r>
    </w:p>
    <w:p w14:paraId="79936347" w14:textId="087C880F" w:rsidR="00383ECE" w:rsidRPr="00C773C8" w:rsidRDefault="00FF57BC" w:rsidP="00020D9F">
      <w:pPr>
        <w:pStyle w:val="af2"/>
        <w:numPr>
          <w:ilvl w:val="0"/>
          <w:numId w:val="12"/>
        </w:numPr>
        <w:tabs>
          <w:tab w:val="left" w:pos="1134"/>
        </w:tabs>
        <w:spacing w:before="0" w:after="120"/>
        <w:ind w:left="0" w:firstLine="567"/>
        <w:rPr>
          <w:rFonts w:ascii="Times New Roman" w:hAnsi="Times New Roman" w:cs="Times New Roman"/>
          <w:sz w:val="24"/>
          <w:szCs w:val="24"/>
          <w:lang w:val="uk-UA"/>
        </w:rPr>
      </w:pPr>
      <w:r w:rsidRPr="00C773C8">
        <w:rPr>
          <w:rFonts w:ascii="Times New Roman" w:hAnsi="Times New Roman" w:cs="Times New Roman"/>
          <w:sz w:val="24"/>
          <w:szCs w:val="24"/>
          <w:lang w:val="uk-UA"/>
        </w:rPr>
        <w:t>мати рахунок у цінних паперах</w:t>
      </w:r>
      <w:r w:rsidR="00B20B03" w:rsidRPr="00C773C8">
        <w:rPr>
          <w:rFonts w:ascii="Times New Roman" w:hAnsi="Times New Roman" w:cs="Times New Roman"/>
          <w:sz w:val="24"/>
          <w:szCs w:val="24"/>
          <w:lang w:val="uk-UA"/>
        </w:rPr>
        <w:t>, відкритий</w:t>
      </w:r>
      <w:r w:rsidRPr="00C773C8">
        <w:rPr>
          <w:rFonts w:ascii="Times New Roman" w:hAnsi="Times New Roman" w:cs="Times New Roman"/>
          <w:sz w:val="24"/>
          <w:szCs w:val="24"/>
          <w:lang w:val="uk-UA"/>
        </w:rPr>
        <w:t xml:space="preserve"> в депозитарній установі</w:t>
      </w:r>
      <w:r w:rsidR="00BF038C" w:rsidRPr="00C773C8">
        <w:rPr>
          <w:rFonts w:ascii="Times New Roman" w:hAnsi="Times New Roman" w:cs="Times New Roman"/>
          <w:sz w:val="24"/>
          <w:szCs w:val="24"/>
          <w:lang w:val="uk-UA"/>
        </w:rPr>
        <w:t xml:space="preserve"> або в депозитарії</w:t>
      </w:r>
      <w:r w:rsidRPr="00C773C8">
        <w:rPr>
          <w:rFonts w:ascii="Times New Roman" w:hAnsi="Times New Roman" w:cs="Times New Roman"/>
          <w:sz w:val="24"/>
          <w:szCs w:val="24"/>
          <w:lang w:val="uk-UA"/>
        </w:rPr>
        <w:t>;</w:t>
      </w:r>
    </w:p>
    <w:p w14:paraId="2654A4BD" w14:textId="77777777" w:rsidR="00DF3407" w:rsidRPr="00C773C8" w:rsidRDefault="00DF3407" w:rsidP="00020D9F">
      <w:pPr>
        <w:pStyle w:val="af2"/>
        <w:numPr>
          <w:ilvl w:val="0"/>
          <w:numId w:val="1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укласти з Розрахунковим центром договір про клірингове обслуговування</w:t>
      </w:r>
      <w:r w:rsidR="00864ED2" w:rsidRPr="00C773C8">
        <w:rPr>
          <w:rFonts w:ascii="Times New Roman" w:hAnsi="Times New Roman"/>
          <w:sz w:val="24"/>
          <w:szCs w:val="24"/>
          <w:lang w:val="uk-UA"/>
        </w:rPr>
        <w:t xml:space="preserve"> та договір про обслуговування в системі інтернет-клірингу</w:t>
      </w:r>
      <w:r w:rsidRPr="00C773C8">
        <w:rPr>
          <w:rFonts w:ascii="Times New Roman" w:hAnsi="Times New Roman"/>
          <w:sz w:val="24"/>
          <w:szCs w:val="24"/>
          <w:lang w:val="uk-UA"/>
        </w:rPr>
        <w:t>;</w:t>
      </w:r>
    </w:p>
    <w:p w14:paraId="1840A993" w14:textId="77777777" w:rsidR="00383ECE" w:rsidRPr="00C773C8" w:rsidRDefault="00FF57BC" w:rsidP="00020D9F">
      <w:pPr>
        <w:pStyle w:val="af2"/>
        <w:numPr>
          <w:ilvl w:val="0"/>
          <w:numId w:val="12"/>
        </w:numPr>
        <w:tabs>
          <w:tab w:val="left" w:pos="1134"/>
        </w:tabs>
        <w:spacing w:before="0" w:after="120"/>
        <w:ind w:left="0" w:firstLine="567"/>
        <w:rPr>
          <w:rFonts w:ascii="Times New Roman" w:hAnsi="Times New Roman" w:cs="Times New Roman"/>
          <w:sz w:val="24"/>
          <w:szCs w:val="24"/>
          <w:lang w:val="uk-UA"/>
        </w:rPr>
      </w:pPr>
      <w:r w:rsidRPr="00C773C8">
        <w:rPr>
          <w:rFonts w:ascii="Times New Roman" w:hAnsi="Times New Roman" w:cs="Times New Roman"/>
          <w:sz w:val="24"/>
          <w:szCs w:val="24"/>
          <w:lang w:val="uk-UA"/>
        </w:rPr>
        <w:t>призначити розпорядника (розпорядників) клірингового рахунку, який (які) відповідають вимогам Розрахункового центру;</w:t>
      </w:r>
    </w:p>
    <w:p w14:paraId="03B627C0" w14:textId="77777777" w:rsidR="00383ECE" w:rsidRPr="00C773C8" w:rsidRDefault="00FF57BC" w:rsidP="00020D9F">
      <w:pPr>
        <w:pStyle w:val="af2"/>
        <w:numPr>
          <w:ilvl w:val="0"/>
          <w:numId w:val="12"/>
        </w:numPr>
        <w:tabs>
          <w:tab w:val="left" w:pos="1134"/>
        </w:tabs>
        <w:spacing w:before="0" w:after="120"/>
        <w:ind w:left="0" w:firstLine="567"/>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стати учасником </w:t>
      </w:r>
      <w:r w:rsidR="00BE7405" w:rsidRPr="00C773C8">
        <w:rPr>
          <w:rFonts w:ascii="Times New Roman" w:hAnsi="Times New Roman" w:cs="Times New Roman"/>
          <w:sz w:val="24"/>
          <w:szCs w:val="24"/>
          <w:lang w:val="uk-UA"/>
        </w:rPr>
        <w:t>г</w:t>
      </w:r>
      <w:r w:rsidRPr="00C773C8">
        <w:rPr>
          <w:rFonts w:ascii="Times New Roman" w:hAnsi="Times New Roman" w:cs="Times New Roman"/>
          <w:sz w:val="24"/>
          <w:szCs w:val="24"/>
          <w:lang w:val="uk-UA"/>
        </w:rPr>
        <w:t xml:space="preserve">арантійного фонду Розрахункового центру (у разі необхідності) відповідно до Положення про </w:t>
      </w:r>
      <w:r w:rsidR="00BE7405" w:rsidRPr="00C773C8">
        <w:rPr>
          <w:rFonts w:ascii="Times New Roman" w:hAnsi="Times New Roman" w:cs="Times New Roman"/>
          <w:sz w:val="24"/>
          <w:szCs w:val="24"/>
          <w:lang w:val="uk-UA"/>
        </w:rPr>
        <w:t>г</w:t>
      </w:r>
      <w:r w:rsidRPr="00C773C8">
        <w:rPr>
          <w:rFonts w:ascii="Times New Roman" w:hAnsi="Times New Roman" w:cs="Times New Roman"/>
          <w:sz w:val="24"/>
          <w:szCs w:val="24"/>
          <w:lang w:val="uk-UA"/>
        </w:rPr>
        <w:t>арантійний фонд Розрахункового центру та умов договору про клірингове обслуговування;</w:t>
      </w:r>
    </w:p>
    <w:p w14:paraId="7E1F9ED4" w14:textId="77777777" w:rsidR="003A1088" w:rsidRPr="00C773C8" w:rsidRDefault="00B003E9" w:rsidP="00020D9F">
      <w:pPr>
        <w:pStyle w:val="af2"/>
        <w:numPr>
          <w:ilvl w:val="0"/>
          <w:numId w:val="12"/>
        </w:numPr>
        <w:tabs>
          <w:tab w:val="left" w:pos="1134"/>
        </w:tabs>
        <w:spacing w:before="0" w:after="120"/>
        <w:ind w:left="0" w:firstLine="567"/>
        <w:rPr>
          <w:rFonts w:ascii="Times New Roman" w:hAnsi="Times New Roman" w:cs="Times New Roman"/>
          <w:sz w:val="24"/>
          <w:szCs w:val="24"/>
          <w:lang w:val="uk-UA"/>
        </w:rPr>
      </w:pPr>
      <w:r w:rsidRPr="00C773C8">
        <w:rPr>
          <w:rFonts w:ascii="Times New Roman" w:hAnsi="Times New Roman" w:cs="Times New Roman"/>
          <w:sz w:val="24"/>
          <w:szCs w:val="24"/>
          <w:lang w:val="uk-UA"/>
        </w:rPr>
        <w:t>мати ліцензію на провадження професійної діяльності на</w:t>
      </w:r>
      <w:r w:rsidR="004C6F8F" w:rsidRPr="00C773C8">
        <w:rPr>
          <w:rFonts w:ascii="Times New Roman" w:hAnsi="Times New Roman" w:cs="Times New Roman"/>
          <w:sz w:val="24"/>
          <w:szCs w:val="24"/>
          <w:lang w:val="uk-UA"/>
        </w:rPr>
        <w:t xml:space="preserve"> </w:t>
      </w:r>
      <w:r w:rsidR="004C6F8F" w:rsidRPr="00C773C8">
        <w:rPr>
          <w:rFonts w:ascii="Times New Roman" w:hAnsi="Times New Roman" w:cs="Times New Roman"/>
          <w:sz w:val="24"/>
          <w:szCs w:val="24"/>
          <w:lang w:val="uk-UA" w:eastAsia="ru-RU"/>
        </w:rPr>
        <w:t>ринках капіталу</w:t>
      </w:r>
      <w:r w:rsidR="004C6F8F" w:rsidRPr="00C773C8">
        <w:rPr>
          <w:rFonts w:ascii="Times New Roman" w:hAnsi="Times New Roman"/>
          <w:sz w:val="24"/>
          <w:szCs w:val="24"/>
          <w:lang w:val="uk-UA" w:eastAsia="ru-RU"/>
        </w:rPr>
        <w:t xml:space="preserve"> </w:t>
      </w:r>
      <w:r w:rsidR="008C622D" w:rsidRPr="00C773C8">
        <w:rPr>
          <w:rFonts w:ascii="Times New Roman" w:hAnsi="Times New Roman"/>
          <w:sz w:val="24"/>
          <w:szCs w:val="24"/>
          <w:lang w:val="uk-UA"/>
        </w:rPr>
        <w:t>–</w:t>
      </w:r>
      <w:r w:rsidRPr="00C773C8">
        <w:rPr>
          <w:rFonts w:ascii="Times New Roman" w:hAnsi="Times New Roman" w:cs="Times New Roman"/>
          <w:sz w:val="24"/>
          <w:szCs w:val="24"/>
          <w:lang w:val="uk-UA"/>
        </w:rPr>
        <w:t xml:space="preserve"> діяльності з торгівлі </w:t>
      </w:r>
      <w:r w:rsidR="0000573E" w:rsidRPr="00C773C8">
        <w:rPr>
          <w:rFonts w:ascii="Times New Roman" w:hAnsi="Times New Roman" w:cs="Times New Roman"/>
          <w:sz w:val="24"/>
          <w:szCs w:val="24"/>
          <w:lang w:val="uk-UA" w:eastAsia="ru-RU"/>
        </w:rPr>
        <w:t>фінансовими інструментами</w:t>
      </w:r>
      <w:r w:rsidRPr="00C773C8">
        <w:rPr>
          <w:rFonts w:ascii="Times New Roman" w:hAnsi="Times New Roman" w:cs="Times New Roman"/>
          <w:sz w:val="24"/>
          <w:szCs w:val="24"/>
          <w:lang w:val="uk-UA"/>
        </w:rPr>
        <w:t xml:space="preserve"> (</w:t>
      </w:r>
      <w:r w:rsidR="00323019" w:rsidRPr="00C773C8">
        <w:rPr>
          <w:rFonts w:ascii="Times New Roman" w:hAnsi="Times New Roman" w:cs="Times New Roman"/>
          <w:sz w:val="24"/>
          <w:szCs w:val="24"/>
          <w:lang w:val="uk-UA"/>
        </w:rPr>
        <w:t>крім емітентів</w:t>
      </w:r>
      <w:r w:rsidRPr="00C773C8">
        <w:rPr>
          <w:rFonts w:ascii="Times New Roman" w:hAnsi="Times New Roman" w:cs="Times New Roman"/>
          <w:sz w:val="24"/>
          <w:szCs w:val="24"/>
          <w:lang w:val="uk-UA"/>
        </w:rPr>
        <w:t>);</w:t>
      </w:r>
    </w:p>
    <w:p w14:paraId="1E1D200E" w14:textId="2C7C4C2B" w:rsidR="00383ECE" w:rsidRPr="00C773C8" w:rsidRDefault="00FF57BC" w:rsidP="00020D9F">
      <w:pPr>
        <w:pStyle w:val="af2"/>
        <w:numPr>
          <w:ilvl w:val="0"/>
          <w:numId w:val="12"/>
        </w:numPr>
        <w:tabs>
          <w:tab w:val="left" w:pos="1134"/>
        </w:tabs>
        <w:spacing w:before="0" w:after="120"/>
        <w:ind w:left="0" w:firstLine="567"/>
        <w:rPr>
          <w:rFonts w:ascii="Times New Roman" w:hAnsi="Times New Roman" w:cs="Times New Roman"/>
          <w:color w:val="auto"/>
          <w:sz w:val="24"/>
          <w:szCs w:val="24"/>
          <w:lang w:val="uk-UA"/>
        </w:rPr>
      </w:pPr>
      <w:r w:rsidRPr="00C773C8">
        <w:rPr>
          <w:rFonts w:ascii="Times New Roman" w:hAnsi="Times New Roman" w:cs="Times New Roman"/>
          <w:sz w:val="24"/>
          <w:szCs w:val="24"/>
          <w:lang w:val="uk-UA"/>
        </w:rPr>
        <w:t xml:space="preserve">мати програмне та технічне забезпечення, належні канали зв’язку з Розрахунковим </w:t>
      </w:r>
      <w:r w:rsidRPr="00C773C8">
        <w:rPr>
          <w:rFonts w:ascii="Times New Roman" w:hAnsi="Times New Roman" w:cs="Times New Roman"/>
          <w:color w:val="auto"/>
          <w:sz w:val="24"/>
          <w:szCs w:val="24"/>
          <w:lang w:val="uk-UA"/>
        </w:rPr>
        <w:t>центром, які відповідають вимогам внутрішніх документів Розрахункового центру</w:t>
      </w:r>
      <w:r w:rsidR="00AF4CD8" w:rsidRPr="00C773C8">
        <w:rPr>
          <w:rFonts w:ascii="Times New Roman" w:hAnsi="Times New Roman" w:cs="Times New Roman"/>
          <w:color w:val="auto"/>
          <w:sz w:val="24"/>
          <w:szCs w:val="24"/>
          <w:lang w:val="uk-UA"/>
        </w:rPr>
        <w:t>;</w:t>
      </w:r>
    </w:p>
    <w:p w14:paraId="5E63886F" w14:textId="4DFB3249" w:rsidR="004A4950" w:rsidRPr="00C773C8" w:rsidRDefault="004A4950" w:rsidP="00020D9F">
      <w:pPr>
        <w:pStyle w:val="af2"/>
        <w:numPr>
          <w:ilvl w:val="0"/>
          <w:numId w:val="12"/>
        </w:numPr>
        <w:tabs>
          <w:tab w:val="left" w:pos="1134"/>
        </w:tabs>
        <w:spacing w:before="0" w:after="120"/>
        <w:ind w:left="0" w:firstLine="567"/>
        <w:rPr>
          <w:rFonts w:ascii="Times New Roman" w:hAnsi="Times New Roman" w:cs="Times New Roman"/>
          <w:color w:val="auto"/>
          <w:sz w:val="24"/>
          <w:szCs w:val="24"/>
          <w:lang w:val="uk-UA"/>
        </w:rPr>
      </w:pPr>
      <w:r w:rsidRPr="00C773C8">
        <w:rPr>
          <w:rFonts w:ascii="Times New Roman" w:hAnsi="Times New Roman" w:cs="Times New Roman"/>
          <w:iCs/>
          <w:color w:val="auto"/>
          <w:sz w:val="24"/>
          <w:szCs w:val="24"/>
          <w:lang w:val="uk-UA"/>
        </w:rPr>
        <w:t>не мати визначених внутрішніми документами</w:t>
      </w:r>
      <w:r w:rsidR="0055212C" w:rsidRPr="00C773C8">
        <w:rPr>
          <w:rFonts w:ascii="Times New Roman" w:hAnsi="Times New Roman" w:cs="Times New Roman"/>
          <w:iCs/>
          <w:color w:val="auto"/>
          <w:sz w:val="24"/>
          <w:szCs w:val="24"/>
          <w:lang w:val="uk-UA"/>
        </w:rPr>
        <w:t xml:space="preserve"> Розрахункового центру</w:t>
      </w:r>
      <w:r w:rsidRPr="00C773C8">
        <w:rPr>
          <w:rFonts w:ascii="Times New Roman" w:hAnsi="Times New Roman" w:cs="Times New Roman"/>
          <w:iCs/>
          <w:color w:val="auto"/>
          <w:sz w:val="24"/>
          <w:szCs w:val="24"/>
          <w:lang w:val="uk-UA"/>
        </w:rPr>
        <w:t xml:space="preserve"> та/або законодавством</w:t>
      </w:r>
      <w:r w:rsidR="00FF5269" w:rsidRPr="00C773C8">
        <w:rPr>
          <w:rFonts w:ascii="Times New Roman" w:hAnsi="Times New Roman" w:cs="Times New Roman"/>
          <w:iCs/>
          <w:color w:val="auto"/>
          <w:sz w:val="24"/>
          <w:szCs w:val="24"/>
          <w:lang w:val="uk-UA"/>
        </w:rPr>
        <w:t xml:space="preserve"> </w:t>
      </w:r>
      <w:r w:rsidR="00AF4CD8" w:rsidRPr="00C773C8">
        <w:rPr>
          <w:rFonts w:ascii="Times New Roman" w:hAnsi="Times New Roman" w:cs="Times New Roman"/>
          <w:iCs/>
          <w:color w:val="auto"/>
          <w:sz w:val="24"/>
          <w:szCs w:val="24"/>
          <w:lang w:val="uk-UA"/>
        </w:rPr>
        <w:t>У</w:t>
      </w:r>
      <w:r w:rsidR="00E55A0F" w:rsidRPr="00C773C8">
        <w:rPr>
          <w:rFonts w:ascii="Times New Roman" w:hAnsi="Times New Roman" w:cs="Times New Roman"/>
          <w:iCs/>
          <w:color w:val="auto"/>
          <w:sz w:val="24"/>
          <w:szCs w:val="24"/>
          <w:lang w:val="uk-UA"/>
        </w:rPr>
        <w:t>країни</w:t>
      </w:r>
      <w:r w:rsidR="009923D1" w:rsidRPr="00C773C8">
        <w:rPr>
          <w:rFonts w:ascii="Times New Roman" w:hAnsi="Times New Roman" w:cs="Times New Roman"/>
          <w:sz w:val="24"/>
          <w:szCs w:val="24"/>
          <w:lang w:val="uk-UA"/>
        </w:rPr>
        <w:t xml:space="preserve"> </w:t>
      </w:r>
      <w:r w:rsidRPr="00C773C8">
        <w:rPr>
          <w:rFonts w:ascii="Times New Roman" w:hAnsi="Times New Roman" w:cs="Times New Roman"/>
          <w:iCs/>
          <w:color w:val="auto"/>
          <w:sz w:val="24"/>
          <w:szCs w:val="24"/>
          <w:lang w:val="uk-UA"/>
        </w:rPr>
        <w:t>заборон щодо встановлення з такими особами ділових відносин</w:t>
      </w:r>
      <w:r w:rsidRPr="00C773C8">
        <w:rPr>
          <w:rFonts w:ascii="Times New Roman" w:hAnsi="Times New Roman" w:cs="Times New Roman"/>
          <w:color w:val="auto"/>
          <w:sz w:val="24"/>
          <w:szCs w:val="24"/>
          <w:lang w:val="uk-UA"/>
        </w:rPr>
        <w:t>.</w:t>
      </w:r>
    </w:p>
    <w:p w14:paraId="2B75F1E0" w14:textId="77777777" w:rsidR="00383ECE" w:rsidRPr="00C773C8" w:rsidRDefault="00FF57BC"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з метою перевірки відповідності вимогам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особи, яка має намір стати учасником клірингу, та учасника клірингу має право вимагати надання додаткових документів.</w:t>
      </w:r>
    </w:p>
    <w:p w14:paraId="66CCF943" w14:textId="77777777" w:rsidR="00383ECE" w:rsidRPr="00C773C8" w:rsidRDefault="00FF57BC"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може взяти на облік клієнтів</w:t>
      </w:r>
      <w:r w:rsidR="007431FC" w:rsidRPr="00C773C8">
        <w:rPr>
          <w:rFonts w:ascii="Times New Roman" w:hAnsi="Times New Roman"/>
          <w:sz w:val="24"/>
          <w:szCs w:val="24"/>
          <w:lang w:val="uk-UA"/>
        </w:rPr>
        <w:t xml:space="preserve"> учасника клірингу</w:t>
      </w:r>
      <w:r w:rsidR="008B1F45" w:rsidRPr="00C773C8">
        <w:rPr>
          <w:rFonts w:ascii="Times New Roman" w:hAnsi="Times New Roman"/>
          <w:sz w:val="24"/>
          <w:szCs w:val="24"/>
          <w:lang w:val="uk-UA"/>
        </w:rPr>
        <w:t xml:space="preserve"> і контрагентів</w:t>
      </w:r>
      <w:r w:rsidRPr="00C773C8">
        <w:rPr>
          <w:rFonts w:ascii="Times New Roman" w:hAnsi="Times New Roman"/>
          <w:sz w:val="24"/>
          <w:szCs w:val="24"/>
          <w:lang w:val="uk-UA"/>
        </w:rPr>
        <w:t xml:space="preserve"> учасника клірингу на підставі інформації, наданої учасником клірингу у порядку, встановленому Положенням про </w:t>
      </w:r>
      <w:r w:rsidR="009C033B" w:rsidRPr="00C773C8">
        <w:rPr>
          <w:rFonts w:ascii="Times New Roman" w:hAnsi="Times New Roman"/>
          <w:sz w:val="24"/>
          <w:szCs w:val="24"/>
          <w:lang w:val="uk-UA"/>
        </w:rPr>
        <w:t>провадження клірингової діяльності</w:t>
      </w:r>
      <w:r w:rsidRPr="00C773C8">
        <w:rPr>
          <w:rFonts w:ascii="Times New Roman" w:hAnsi="Times New Roman"/>
          <w:sz w:val="24"/>
          <w:szCs w:val="24"/>
          <w:lang w:val="uk-UA"/>
        </w:rPr>
        <w:t xml:space="preserve"> та Регламентом провадження клірингової діяльності.</w:t>
      </w:r>
    </w:p>
    <w:p w14:paraId="608365D7" w14:textId="77777777" w:rsidR="00DF3542" w:rsidRPr="00C773C8" w:rsidRDefault="00DF3542" w:rsidP="00020D9F">
      <w:pPr>
        <w:pStyle w:val="af2"/>
        <w:numPr>
          <w:ilvl w:val="1"/>
          <w:numId w:val="2"/>
        </w:numPr>
        <w:tabs>
          <w:tab w:val="left" w:pos="1276"/>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Розрахунковий центр має право встановлювати окремі процедури допуску учасників клірингу до окремих клірингових операцій Розрахункового центру, а також обмежувати перелік клірингових операцій, що можуть виконуватись за окремими кліринговими рахунками / субрахунками учасника клірингу, зокрема при здійсненні операцій з частковим (або таким, що відсутнє) попереднім депонуванням та резервуванням коштів і цінних паперів.</w:t>
      </w:r>
    </w:p>
    <w:p w14:paraId="2BE6D587" w14:textId="77777777" w:rsidR="00A1342D" w:rsidRPr="00C773C8" w:rsidRDefault="00A1342D" w:rsidP="00020D9F">
      <w:pPr>
        <w:pStyle w:val="af2"/>
        <w:numPr>
          <w:ilvl w:val="1"/>
          <w:numId w:val="2"/>
        </w:numPr>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У разі виникнення суттєвої зміни фінансового або технічного стану учасника клірингу, які ставлять під сумнів його здатність виконувати свої зобов’язання як учасника клірингу, зупинення дії ліцензії на здійснення діяльності з торгівлі </w:t>
      </w:r>
      <w:r w:rsidR="005B54BE" w:rsidRPr="00C773C8">
        <w:rPr>
          <w:rFonts w:ascii="Times New Roman" w:hAnsi="Times New Roman" w:cs="Times New Roman"/>
          <w:sz w:val="24"/>
          <w:szCs w:val="24"/>
          <w:lang w:val="uk-UA" w:eastAsia="ru-RU"/>
        </w:rPr>
        <w:t>фінансовими інструментами</w:t>
      </w:r>
      <w:r w:rsidRPr="00C773C8">
        <w:rPr>
          <w:rFonts w:ascii="Times New Roman" w:hAnsi="Times New Roman"/>
          <w:sz w:val="24"/>
          <w:szCs w:val="24"/>
          <w:lang w:val="uk-UA"/>
        </w:rPr>
        <w:t xml:space="preserve">, невідповідності учасника клірингу вимогам до учасників клірингу, які визначені </w:t>
      </w:r>
      <w:r w:rsidR="005B54BE" w:rsidRPr="00C773C8">
        <w:rPr>
          <w:rFonts w:ascii="Times New Roman" w:hAnsi="Times New Roman"/>
          <w:sz w:val="24"/>
          <w:szCs w:val="24"/>
          <w:lang w:val="uk-UA"/>
        </w:rPr>
        <w:t xml:space="preserve">цими </w:t>
      </w:r>
      <w:r w:rsidRPr="00C773C8">
        <w:rPr>
          <w:rFonts w:ascii="Times New Roman" w:hAnsi="Times New Roman"/>
          <w:sz w:val="24"/>
          <w:szCs w:val="24"/>
          <w:lang w:val="uk-UA"/>
        </w:rPr>
        <w:t xml:space="preserve">Правилами клірингу, наявності в учасника клірингу заборгованості за надані Розрахунковим центром послуги, а також в інших випадках, визначених Регламентом </w:t>
      </w:r>
      <w:r w:rsidRPr="00C773C8">
        <w:rPr>
          <w:rFonts w:ascii="Times New Roman" w:hAnsi="Times New Roman"/>
          <w:sz w:val="24"/>
          <w:szCs w:val="24"/>
          <w:lang w:val="uk-UA"/>
        </w:rPr>
        <w:lastRenderedPageBreak/>
        <w:t>провадження клірингової діяльності, Розрахунковий центр має право призупинити надання послуг такому учаснику у випадку, якщо дане право Розрахункового центру передбачено умовами договору з учасником клірингу.</w:t>
      </w:r>
      <w:r w:rsidR="0073193A" w:rsidRPr="00C773C8">
        <w:rPr>
          <w:rFonts w:ascii="Times New Roman" w:hAnsi="Times New Roman"/>
          <w:sz w:val="24"/>
          <w:szCs w:val="24"/>
          <w:lang w:val="uk-UA"/>
        </w:rPr>
        <w:t xml:space="preserve"> </w:t>
      </w:r>
      <w:r w:rsidR="00C6445B" w:rsidRPr="00C773C8">
        <w:rPr>
          <w:rFonts w:ascii="Times New Roman" w:hAnsi="Times New Roman"/>
          <w:sz w:val="24"/>
          <w:szCs w:val="24"/>
          <w:lang w:val="uk-UA"/>
        </w:rPr>
        <w:t>Порядок призупинення та поновлення надання послуг учасникам клірингу визначається Регламентом провадження клірингової діяльності.</w:t>
      </w:r>
    </w:p>
    <w:p w14:paraId="519A6F83" w14:textId="77777777" w:rsidR="00A1342D" w:rsidRPr="00C773C8" w:rsidRDefault="00A1342D" w:rsidP="00020D9F">
      <w:pPr>
        <w:pStyle w:val="af2"/>
        <w:numPr>
          <w:ilvl w:val="1"/>
          <w:numId w:val="2"/>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Припинення статусу учасника клірингу може відбутися у разі:</w:t>
      </w:r>
    </w:p>
    <w:p w14:paraId="2CB4DBC5" w14:textId="77777777" w:rsidR="00A1342D" w:rsidRPr="00C773C8" w:rsidRDefault="00A1342D" w:rsidP="00020D9F">
      <w:pPr>
        <w:pStyle w:val="af2"/>
        <w:numPr>
          <w:ilvl w:val="0"/>
          <w:numId w:val="13"/>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розірвання договору про клірингове обслуговування з Розрахунковим центром;</w:t>
      </w:r>
    </w:p>
    <w:p w14:paraId="315FCC9D" w14:textId="77777777" w:rsidR="00A1342D" w:rsidRPr="00C773C8" w:rsidRDefault="00A1342D" w:rsidP="00020D9F">
      <w:pPr>
        <w:pStyle w:val="af2"/>
        <w:numPr>
          <w:ilvl w:val="0"/>
          <w:numId w:val="13"/>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анулювання ліцензії на здійснення торгівлі</w:t>
      </w:r>
      <w:r w:rsidR="005B54BE" w:rsidRPr="00C773C8">
        <w:rPr>
          <w:rFonts w:ascii="Times New Roman" w:hAnsi="Times New Roman" w:cs="Times New Roman"/>
          <w:sz w:val="24"/>
          <w:szCs w:val="24"/>
          <w:lang w:val="uk-UA" w:eastAsia="ru-RU"/>
        </w:rPr>
        <w:t xml:space="preserve"> фінансовими інструментами</w:t>
      </w:r>
      <w:r w:rsidRPr="00C773C8">
        <w:rPr>
          <w:rFonts w:ascii="Times New Roman" w:hAnsi="Times New Roman"/>
          <w:sz w:val="24"/>
          <w:szCs w:val="24"/>
          <w:lang w:val="uk-UA"/>
        </w:rPr>
        <w:t xml:space="preserve"> учасника клірингу;</w:t>
      </w:r>
    </w:p>
    <w:p w14:paraId="433977C7" w14:textId="77777777" w:rsidR="00A1342D" w:rsidRPr="00C773C8" w:rsidRDefault="00A1342D" w:rsidP="00020D9F">
      <w:pPr>
        <w:pStyle w:val="af2"/>
        <w:numPr>
          <w:ilvl w:val="0"/>
          <w:numId w:val="13"/>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відмови Розрахункового центру від встановлення (підтримання) ділових відносин</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відмови учаснику клірингу у відкритті клірингових рахунків</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субрахунків учасника клірингу (обслуговуванні), у тому числі шляхом розірвання ділових відносин, закриття клірингових рахунків</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w:t>
      </w:r>
      <w:r w:rsidR="00DC4339"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субрахунків учасника клірингу, у випадках, передбачених законодавством України, внутрішніми документами Розрахункового центру, умовами договорів, укладених Розрахунковим центром з учасником клірингу. </w:t>
      </w:r>
    </w:p>
    <w:p w14:paraId="1C365E31" w14:textId="77777777" w:rsidR="000D0C57" w:rsidRPr="00C773C8" w:rsidRDefault="000D0C57" w:rsidP="000D0C57">
      <w:pPr>
        <w:pStyle w:val="af2"/>
        <w:tabs>
          <w:tab w:val="left" w:pos="1134"/>
        </w:tabs>
        <w:spacing w:before="0" w:after="120"/>
        <w:ind w:left="567" w:firstLine="0"/>
        <w:contextualSpacing w:val="0"/>
        <w:rPr>
          <w:rFonts w:ascii="Times New Roman" w:hAnsi="Times New Roman"/>
          <w:sz w:val="24"/>
          <w:szCs w:val="24"/>
          <w:lang w:val="uk-UA"/>
        </w:rPr>
      </w:pPr>
    </w:p>
    <w:p w14:paraId="6CC82C7B" w14:textId="77777777" w:rsidR="00DA4E6F" w:rsidRPr="00C773C8" w:rsidRDefault="00DA4E6F" w:rsidP="00C0509E">
      <w:pPr>
        <w:numPr>
          <w:ilvl w:val="0"/>
          <w:numId w:val="2"/>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 xml:space="preserve">Порядок, умови допуску зобов’язань до клірингу </w:t>
      </w:r>
    </w:p>
    <w:p w14:paraId="565F4ABE"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здійснює кліринг тільки тих зобов’язань, які допущені для здійснення клірингу в порядку та на умовах, встановлених Положенням про </w:t>
      </w:r>
      <w:r w:rsidR="009C033B" w:rsidRPr="00C773C8">
        <w:rPr>
          <w:rFonts w:ascii="Times New Roman" w:hAnsi="Times New Roman"/>
          <w:sz w:val="24"/>
          <w:szCs w:val="24"/>
          <w:lang w:val="uk-UA"/>
        </w:rPr>
        <w:t>провадження клірингової діяльності</w:t>
      </w:r>
      <w:r w:rsidRPr="00C773C8">
        <w:rPr>
          <w:rFonts w:ascii="Times New Roman" w:hAnsi="Times New Roman"/>
          <w:sz w:val="24"/>
          <w:szCs w:val="24"/>
          <w:lang w:val="uk-UA"/>
        </w:rPr>
        <w:t xml:space="preserve"> та цими Правилами</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20C32FC5"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Для здійснення клірингу Розрахунковим центром допускаються зобов’язання</w:t>
      </w:r>
      <w:r w:rsidR="00EC49AC" w:rsidRPr="00C773C8">
        <w:rPr>
          <w:rFonts w:ascii="Times New Roman" w:hAnsi="Times New Roman"/>
          <w:sz w:val="24"/>
          <w:szCs w:val="24"/>
          <w:lang w:val="uk-UA"/>
        </w:rPr>
        <w:t xml:space="preserve"> за </w:t>
      </w:r>
      <w:r w:rsidR="00E6289C" w:rsidRPr="00C773C8">
        <w:rPr>
          <w:rFonts w:ascii="Times New Roman" w:hAnsi="Times New Roman"/>
          <w:sz w:val="24"/>
          <w:szCs w:val="24"/>
          <w:lang w:val="uk-UA"/>
        </w:rPr>
        <w:t xml:space="preserve">деривативними контрактами та </w:t>
      </w:r>
      <w:r w:rsidR="00EC49AC" w:rsidRPr="00C773C8">
        <w:rPr>
          <w:rFonts w:ascii="Times New Roman" w:hAnsi="Times New Roman"/>
          <w:sz w:val="24"/>
          <w:szCs w:val="24"/>
          <w:lang w:val="uk-UA"/>
        </w:rPr>
        <w:t>правочинами щодо цінних паперів</w:t>
      </w:r>
      <w:r w:rsidRPr="00C773C8">
        <w:rPr>
          <w:rFonts w:ascii="Times New Roman" w:hAnsi="Times New Roman"/>
          <w:sz w:val="24"/>
          <w:szCs w:val="24"/>
          <w:lang w:val="uk-UA"/>
        </w:rPr>
        <w:t>, що відповідають наступним умовам:</w:t>
      </w:r>
    </w:p>
    <w:p w14:paraId="7B0C5CBF" w14:textId="4FE6646B" w:rsidR="00DA4E6F" w:rsidRPr="00C773C8" w:rsidRDefault="00E6289C"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деривативні контракти або </w:t>
      </w:r>
      <w:r w:rsidR="00DA4E6F" w:rsidRPr="00C773C8">
        <w:rPr>
          <w:rFonts w:ascii="Times New Roman" w:hAnsi="Times New Roman"/>
          <w:sz w:val="24"/>
          <w:szCs w:val="24"/>
          <w:lang w:val="uk-UA"/>
        </w:rPr>
        <w:t xml:space="preserve">правочини щодо цінних паперів, за якими виникли зобов’язання, </w:t>
      </w:r>
      <w:r w:rsidR="00D959CF" w:rsidRPr="00C773C8">
        <w:rPr>
          <w:rFonts w:ascii="Times New Roman" w:hAnsi="Times New Roman"/>
          <w:sz w:val="24"/>
          <w:szCs w:val="24"/>
          <w:lang w:val="uk-UA"/>
        </w:rPr>
        <w:t xml:space="preserve">укладені / </w:t>
      </w:r>
      <w:r w:rsidR="00DA4E6F" w:rsidRPr="00C773C8">
        <w:rPr>
          <w:rFonts w:ascii="Times New Roman" w:hAnsi="Times New Roman"/>
          <w:sz w:val="24"/>
          <w:szCs w:val="24"/>
          <w:lang w:val="uk-UA"/>
        </w:rPr>
        <w:t xml:space="preserve">вчинені </w:t>
      </w:r>
      <w:r w:rsidR="00F238E9" w:rsidRPr="00C773C8">
        <w:rPr>
          <w:rFonts w:ascii="Times New Roman" w:hAnsi="Times New Roman"/>
          <w:sz w:val="24"/>
          <w:szCs w:val="24"/>
          <w:lang w:val="uk-UA"/>
        </w:rPr>
        <w:t xml:space="preserve">відповідно до вимог законодавства України </w:t>
      </w:r>
      <w:r w:rsidR="00DA4E6F" w:rsidRPr="00C773C8">
        <w:rPr>
          <w:rFonts w:ascii="Times New Roman" w:hAnsi="Times New Roman"/>
          <w:sz w:val="24"/>
          <w:szCs w:val="24"/>
          <w:lang w:val="uk-UA"/>
        </w:rPr>
        <w:t>в інтересах учасників клірингу та/або в інтересах клієнтів учасників клірингу та/або контрагентів учасника клірингу;</w:t>
      </w:r>
    </w:p>
    <w:p w14:paraId="244F16D5"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цінні папери, які є предметом зобов’язань, відповідають наступним вимогам:</w:t>
      </w:r>
    </w:p>
    <w:p w14:paraId="092B9E35" w14:textId="77777777" w:rsidR="00DA4E6F" w:rsidRPr="00C773C8" w:rsidRDefault="00DA4E6F" w:rsidP="00020D9F">
      <w:pPr>
        <w:pStyle w:val="af2"/>
        <w:numPr>
          <w:ilvl w:val="0"/>
          <w:numId w:val="7"/>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мають при</w:t>
      </w:r>
      <w:r w:rsidR="0010284E" w:rsidRPr="00C773C8">
        <w:rPr>
          <w:rFonts w:ascii="Times New Roman" w:hAnsi="Times New Roman"/>
          <w:sz w:val="24"/>
          <w:szCs w:val="24"/>
          <w:lang w:val="uk-UA"/>
        </w:rPr>
        <w:t>своєний</w:t>
      </w:r>
      <w:r w:rsidRPr="00C773C8">
        <w:rPr>
          <w:rFonts w:ascii="Times New Roman" w:hAnsi="Times New Roman"/>
          <w:sz w:val="24"/>
          <w:szCs w:val="24"/>
          <w:lang w:val="uk-UA"/>
        </w:rPr>
        <w:t xml:space="preserve"> міжнародний ідентифікаційний номер цінних паперів (далі </w:t>
      </w:r>
      <w:r w:rsidR="0006088C" w:rsidRPr="00C773C8">
        <w:rPr>
          <w:rFonts w:ascii="Times New Roman" w:hAnsi="Times New Roman"/>
          <w:sz w:val="24"/>
          <w:szCs w:val="24"/>
          <w:lang w:val="uk-UA"/>
        </w:rPr>
        <w:t>–</w:t>
      </w:r>
      <w:r w:rsidRPr="00C773C8">
        <w:rPr>
          <w:rFonts w:ascii="Times New Roman" w:hAnsi="Times New Roman"/>
          <w:sz w:val="24"/>
          <w:szCs w:val="24"/>
          <w:lang w:val="uk-UA"/>
        </w:rPr>
        <w:t xml:space="preserve"> код ISIN);</w:t>
      </w:r>
    </w:p>
    <w:p w14:paraId="69610CE6" w14:textId="77777777" w:rsidR="00DA4E6F" w:rsidRPr="00C773C8" w:rsidRDefault="00DA4E6F" w:rsidP="00020D9F">
      <w:pPr>
        <w:numPr>
          <w:ilvl w:val="0"/>
          <w:numId w:val="7"/>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обліковуються в Центральному депозитарії або Національному банку України;</w:t>
      </w:r>
    </w:p>
    <w:p w14:paraId="4B38D5DB" w14:textId="77777777" w:rsidR="00DA4E6F" w:rsidRPr="00C773C8" w:rsidRDefault="00DA4E6F" w:rsidP="00020D9F">
      <w:pPr>
        <w:numPr>
          <w:ilvl w:val="0"/>
          <w:numId w:val="7"/>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не мають обмежень в обігу або будь-яких інших обмежень, які можуть призвести до неможливості </w:t>
      </w:r>
      <w:r w:rsidR="008F3818" w:rsidRPr="00C773C8">
        <w:rPr>
          <w:rFonts w:ascii="Times New Roman" w:hAnsi="Times New Roman"/>
          <w:sz w:val="24"/>
          <w:szCs w:val="24"/>
          <w:lang w:val="uk-UA"/>
        </w:rPr>
        <w:t>здійснення</w:t>
      </w:r>
      <w:r w:rsidRPr="00C773C8">
        <w:rPr>
          <w:rFonts w:ascii="Times New Roman" w:hAnsi="Times New Roman"/>
          <w:sz w:val="24"/>
          <w:szCs w:val="24"/>
          <w:lang w:val="uk-UA"/>
        </w:rPr>
        <w:t xml:space="preserve"> розрахунків</w:t>
      </w:r>
      <w:r w:rsidR="003851B0" w:rsidRPr="00C773C8">
        <w:rPr>
          <w:rFonts w:ascii="Times New Roman" w:hAnsi="Times New Roman"/>
          <w:sz w:val="24"/>
          <w:szCs w:val="24"/>
          <w:lang w:val="uk-UA"/>
        </w:rPr>
        <w:t xml:space="preserve"> за правочинами щодо цінних паперів. </w:t>
      </w:r>
      <w:r w:rsidR="005436CC" w:rsidRPr="00C773C8">
        <w:rPr>
          <w:rFonts w:ascii="Times New Roman" w:hAnsi="Times New Roman"/>
          <w:sz w:val="24"/>
          <w:szCs w:val="24"/>
          <w:lang w:val="uk-UA"/>
        </w:rPr>
        <w:t>В разі наявності обмежень в обігу або будь-яких інших обмежень, які можуть призвести до неможливості здійснення розрахунків за правочинами щодо цінних паперів, накладених судовим рішенням, яке набрало законної сили, рішенням НКЦПФР, розпорядженням або постановою уповноваженої особи НКЦПФР, прийнятим відповідно до встановлених законодавством України повноважень або з інших підстав, визначених законодавством України, інформація про них має бути надана Розрахунковому центру у встановленому законодавством України порядку</w:t>
      </w:r>
      <w:r w:rsidRPr="00C773C8">
        <w:rPr>
          <w:rFonts w:ascii="Times New Roman" w:hAnsi="Times New Roman"/>
          <w:sz w:val="24"/>
          <w:szCs w:val="24"/>
          <w:lang w:val="uk-UA"/>
        </w:rPr>
        <w:t>;</w:t>
      </w:r>
    </w:p>
    <w:p w14:paraId="3ABAAA92" w14:textId="5CFB031A" w:rsidR="004C61E5" w:rsidRPr="00C773C8" w:rsidRDefault="00DA4E6F" w:rsidP="00020D9F">
      <w:pPr>
        <w:numPr>
          <w:ilvl w:val="0"/>
          <w:numId w:val="7"/>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допущені до торгів на організованому ринку капіталу з оператором якого Розрахунковим центром укладені відповідні договори, та/або включені до Переліку предметів зобов’язань за правочинами щодо цінних паперів, </w:t>
      </w:r>
      <w:r w:rsidR="002B7B18"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поза організованим ринком капіталу.</w:t>
      </w:r>
    </w:p>
    <w:p w14:paraId="313A9F22" w14:textId="77777777" w:rsidR="00DA4E6F" w:rsidRPr="00C773C8" w:rsidRDefault="00DE2BA0"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З</w:t>
      </w:r>
      <w:r w:rsidR="00DA4E6F" w:rsidRPr="00C773C8">
        <w:rPr>
          <w:rFonts w:ascii="Times New Roman" w:hAnsi="Times New Roman"/>
          <w:sz w:val="24"/>
          <w:szCs w:val="24"/>
          <w:lang w:val="uk-UA"/>
        </w:rPr>
        <w:t xml:space="preserve">обов’язання, що виникли за </w:t>
      </w:r>
      <w:r w:rsidR="00566D0B" w:rsidRPr="00C773C8">
        <w:rPr>
          <w:rFonts w:ascii="Times New Roman" w:hAnsi="Times New Roman"/>
          <w:sz w:val="24"/>
          <w:szCs w:val="24"/>
          <w:lang w:val="uk-UA"/>
        </w:rPr>
        <w:t xml:space="preserve">деривативними контрактами або </w:t>
      </w:r>
      <w:r w:rsidR="00DA4E6F" w:rsidRPr="00C773C8">
        <w:rPr>
          <w:rFonts w:ascii="Times New Roman" w:hAnsi="Times New Roman"/>
          <w:sz w:val="24"/>
          <w:szCs w:val="24"/>
          <w:lang w:val="uk-UA"/>
        </w:rPr>
        <w:t>правочинами щодо цінних паперів</w:t>
      </w:r>
      <w:r w:rsidR="00515A7E" w:rsidRPr="00C773C8">
        <w:rPr>
          <w:rFonts w:ascii="Times New Roman" w:hAnsi="Times New Roman"/>
          <w:sz w:val="24"/>
          <w:szCs w:val="24"/>
          <w:lang w:val="uk-UA"/>
        </w:rPr>
        <w:t xml:space="preserve"> </w:t>
      </w:r>
      <w:r w:rsidR="00DA4E6F" w:rsidRPr="00C773C8">
        <w:rPr>
          <w:rFonts w:ascii="Times New Roman" w:hAnsi="Times New Roman"/>
          <w:sz w:val="24"/>
          <w:szCs w:val="24"/>
          <w:lang w:val="uk-UA"/>
        </w:rPr>
        <w:t xml:space="preserve">та забезпечення </w:t>
      </w:r>
      <w:r w:rsidR="00B8013A" w:rsidRPr="00C773C8">
        <w:rPr>
          <w:rFonts w:ascii="Times New Roman" w:hAnsi="Times New Roman"/>
          <w:sz w:val="24"/>
          <w:szCs w:val="24"/>
          <w:lang w:val="uk-UA"/>
        </w:rPr>
        <w:t xml:space="preserve">виконання </w:t>
      </w:r>
      <w:r w:rsidR="00DA4E6F" w:rsidRPr="00C773C8">
        <w:rPr>
          <w:rFonts w:ascii="Times New Roman" w:hAnsi="Times New Roman"/>
          <w:sz w:val="24"/>
          <w:szCs w:val="24"/>
          <w:lang w:val="uk-UA"/>
        </w:rPr>
        <w:t>яких підтверджене Розрахунковим центром:</w:t>
      </w:r>
    </w:p>
    <w:p w14:paraId="30F7B411" w14:textId="77777777" w:rsidR="00DA4E6F" w:rsidRPr="00C773C8" w:rsidRDefault="00DA4E6F" w:rsidP="00551CEC">
      <w:pPr>
        <w:pStyle w:val="af2"/>
        <w:numPr>
          <w:ilvl w:val="0"/>
          <w:numId w:val="6"/>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заблокованими правами на цінні папери на рахунках у цінних паперах продавців цінних паперів в системі депозитарного обліку депозитарію та коштами</w:t>
      </w:r>
      <w:r w:rsidR="00865C81" w:rsidRPr="00C773C8">
        <w:rPr>
          <w:rFonts w:ascii="Times New Roman" w:hAnsi="Times New Roman"/>
          <w:sz w:val="24"/>
          <w:szCs w:val="24"/>
          <w:lang w:val="uk-UA"/>
        </w:rPr>
        <w:t xml:space="preserve">, </w:t>
      </w:r>
      <w:r w:rsidR="00C84C94" w:rsidRPr="00C773C8">
        <w:rPr>
          <w:rFonts w:ascii="Times New Roman" w:hAnsi="Times New Roman"/>
          <w:sz w:val="24"/>
          <w:szCs w:val="24"/>
          <w:lang w:val="uk-UA"/>
        </w:rPr>
        <w:t xml:space="preserve">що </w:t>
      </w:r>
      <w:r w:rsidR="00865C81" w:rsidRPr="00C773C8">
        <w:rPr>
          <w:rFonts w:ascii="Times New Roman" w:hAnsi="Times New Roman"/>
          <w:sz w:val="24"/>
          <w:szCs w:val="24"/>
          <w:lang w:val="uk-UA"/>
        </w:rPr>
        <w:t>зарахован</w:t>
      </w:r>
      <w:r w:rsidR="00C84C94" w:rsidRPr="00C773C8">
        <w:rPr>
          <w:rFonts w:ascii="Times New Roman" w:hAnsi="Times New Roman"/>
          <w:sz w:val="24"/>
          <w:szCs w:val="24"/>
          <w:lang w:val="uk-UA"/>
        </w:rPr>
        <w:t>і</w:t>
      </w:r>
      <w:r w:rsidRPr="00C773C8">
        <w:rPr>
          <w:rFonts w:ascii="Times New Roman" w:hAnsi="Times New Roman"/>
          <w:sz w:val="24"/>
          <w:szCs w:val="24"/>
          <w:lang w:val="uk-UA"/>
        </w:rPr>
        <w:t xml:space="preserve"> на рахун</w:t>
      </w:r>
      <w:r w:rsidR="00865C81" w:rsidRPr="00C773C8">
        <w:rPr>
          <w:rFonts w:ascii="Times New Roman" w:hAnsi="Times New Roman"/>
          <w:sz w:val="24"/>
          <w:szCs w:val="24"/>
          <w:lang w:val="uk-UA"/>
        </w:rPr>
        <w:t>к</w:t>
      </w:r>
      <w:r w:rsidR="00551CEC" w:rsidRPr="00C773C8">
        <w:rPr>
          <w:rFonts w:ascii="Times New Roman" w:hAnsi="Times New Roman"/>
          <w:sz w:val="24"/>
          <w:szCs w:val="24"/>
          <w:lang w:val="uk-UA"/>
        </w:rPr>
        <w:t>и</w:t>
      </w:r>
      <w:r w:rsidRPr="00C773C8">
        <w:rPr>
          <w:rFonts w:ascii="Times New Roman" w:hAnsi="Times New Roman"/>
          <w:sz w:val="24"/>
          <w:szCs w:val="24"/>
          <w:lang w:val="uk-UA"/>
        </w:rPr>
        <w:t xml:space="preserve"> Розрахункового центру;</w:t>
      </w:r>
      <w:r w:rsidR="00ED7040" w:rsidRPr="00C773C8">
        <w:rPr>
          <w:sz w:val="24"/>
          <w:szCs w:val="24"/>
          <w:lang w:val="uk-UA" w:eastAsia="ru-RU"/>
        </w:rPr>
        <w:t xml:space="preserve"> </w:t>
      </w:r>
    </w:p>
    <w:p w14:paraId="29C3CC6A" w14:textId="77777777" w:rsidR="00DA4E6F" w:rsidRPr="00C773C8" w:rsidRDefault="00DA4E6F" w:rsidP="00020D9F">
      <w:pPr>
        <w:numPr>
          <w:ilvl w:val="0"/>
          <w:numId w:val="6"/>
        </w:num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правами на цінні папери, що будуть зараховані на рахунки в цінних паперах в системі депозитарного обліку депозитарію за умови виконання зобов’язань продавцем цінних паперів за правочином</w:t>
      </w:r>
      <w:r w:rsidR="002B7B18" w:rsidRPr="00C773C8">
        <w:rPr>
          <w:rFonts w:ascii="Times New Roman" w:hAnsi="Times New Roman"/>
          <w:sz w:val="24"/>
          <w:szCs w:val="24"/>
          <w:lang w:val="uk-UA"/>
        </w:rPr>
        <w:t xml:space="preserve"> щодо цінних паперів</w:t>
      </w:r>
      <w:r w:rsidRPr="00C773C8">
        <w:rPr>
          <w:rFonts w:ascii="Times New Roman" w:hAnsi="Times New Roman"/>
          <w:sz w:val="24"/>
          <w:szCs w:val="24"/>
          <w:lang w:val="uk-UA"/>
        </w:rPr>
        <w:t>;</w:t>
      </w:r>
    </w:p>
    <w:p w14:paraId="5785C8FC" w14:textId="77777777" w:rsidR="00DA4E6F" w:rsidRPr="00C773C8" w:rsidRDefault="00557208" w:rsidP="00020D9F">
      <w:pPr>
        <w:numPr>
          <w:ilvl w:val="0"/>
          <w:numId w:val="6"/>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кліринговими активами щодо коштів</w:t>
      </w:r>
      <w:r w:rsidR="00DA4E6F" w:rsidRPr="00C773C8">
        <w:rPr>
          <w:rFonts w:ascii="Times New Roman" w:hAnsi="Times New Roman"/>
          <w:sz w:val="24"/>
          <w:szCs w:val="24"/>
          <w:lang w:val="uk-UA"/>
        </w:rPr>
        <w:t xml:space="preserve">, що будуть зараховані на клірингові рахунки / субрахунки за умови виконання зобов’язань </w:t>
      </w:r>
      <w:r w:rsidR="00C45E9F" w:rsidRPr="00C773C8">
        <w:rPr>
          <w:rFonts w:ascii="Times New Roman" w:hAnsi="Times New Roman"/>
          <w:sz w:val="24"/>
          <w:szCs w:val="24"/>
          <w:lang w:val="uk-UA"/>
        </w:rPr>
        <w:t xml:space="preserve">сторонами деривативного контракту або </w:t>
      </w:r>
      <w:r w:rsidR="00DA4E6F" w:rsidRPr="00C773C8">
        <w:rPr>
          <w:rFonts w:ascii="Times New Roman" w:hAnsi="Times New Roman"/>
          <w:sz w:val="24"/>
          <w:szCs w:val="24"/>
          <w:lang w:val="uk-UA"/>
        </w:rPr>
        <w:t>покупцем цінних паперів за правочином</w:t>
      </w:r>
      <w:r w:rsidR="002B7B18" w:rsidRPr="00C773C8">
        <w:rPr>
          <w:rFonts w:ascii="Times New Roman" w:hAnsi="Times New Roman"/>
          <w:sz w:val="24"/>
          <w:szCs w:val="24"/>
          <w:lang w:val="uk-UA"/>
        </w:rPr>
        <w:t xml:space="preserve"> щодо цінних паперів</w:t>
      </w:r>
      <w:r w:rsidR="00DA4E6F" w:rsidRPr="00C773C8">
        <w:rPr>
          <w:rFonts w:ascii="Times New Roman" w:hAnsi="Times New Roman"/>
          <w:sz w:val="24"/>
          <w:szCs w:val="24"/>
          <w:lang w:val="uk-UA"/>
        </w:rPr>
        <w:t>;</w:t>
      </w:r>
    </w:p>
    <w:p w14:paraId="427C5A84" w14:textId="77777777" w:rsidR="00DA4E6F" w:rsidRPr="00C773C8" w:rsidRDefault="00DA4E6F" w:rsidP="00020D9F">
      <w:pPr>
        <w:numPr>
          <w:ilvl w:val="0"/>
          <w:numId w:val="6"/>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гарантійним забезпеченням </w:t>
      </w:r>
      <w:r w:rsidR="00EC49AC" w:rsidRPr="00C773C8">
        <w:rPr>
          <w:rFonts w:ascii="Times New Roman" w:hAnsi="Times New Roman"/>
          <w:sz w:val="24"/>
          <w:szCs w:val="24"/>
          <w:lang w:val="uk-UA"/>
        </w:rPr>
        <w:t xml:space="preserve">відповідно до </w:t>
      </w:r>
      <w:r w:rsidR="00B05965" w:rsidRPr="00C773C8">
        <w:rPr>
          <w:rFonts w:ascii="Times New Roman" w:hAnsi="Times New Roman"/>
          <w:sz w:val="24"/>
          <w:szCs w:val="24"/>
          <w:lang w:val="uk-UA"/>
        </w:rPr>
        <w:t>документа, що описує систему управління ризиками та гарантій, наведеного в Додатку до Правил клірингу</w:t>
      </w:r>
      <w:r w:rsidRPr="00C773C8">
        <w:rPr>
          <w:rFonts w:ascii="Times New Roman" w:hAnsi="Times New Roman"/>
          <w:sz w:val="24"/>
          <w:szCs w:val="24"/>
          <w:lang w:val="uk-UA"/>
        </w:rPr>
        <w:t>.</w:t>
      </w:r>
    </w:p>
    <w:p w14:paraId="37A9542B" w14:textId="03F86E44" w:rsidR="00DA4E6F" w:rsidRDefault="00DA4E6F" w:rsidP="00020D9F">
      <w:pPr>
        <w:numPr>
          <w:ilvl w:val="2"/>
          <w:numId w:val="2"/>
        </w:num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w:t>
      </w:r>
      <w:r w:rsidR="00DE2BA0" w:rsidRPr="00C773C8">
        <w:rPr>
          <w:rFonts w:ascii="Times New Roman" w:hAnsi="Times New Roman"/>
          <w:sz w:val="24"/>
          <w:szCs w:val="24"/>
          <w:lang w:val="uk-UA"/>
        </w:rPr>
        <w:t>З</w:t>
      </w:r>
      <w:r w:rsidRPr="00C773C8">
        <w:rPr>
          <w:rFonts w:ascii="Times New Roman" w:hAnsi="Times New Roman"/>
          <w:sz w:val="24"/>
          <w:szCs w:val="24"/>
          <w:lang w:val="uk-UA"/>
        </w:rPr>
        <w:t xml:space="preserve">обов’язання, що виникли за </w:t>
      </w:r>
      <w:r w:rsidR="00C45E9F"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 xml:space="preserve">правочинами щодо цінних паперів, </w:t>
      </w:r>
      <w:r w:rsidR="00515A7E" w:rsidRPr="00C773C8">
        <w:rPr>
          <w:rFonts w:ascii="Times New Roman" w:hAnsi="Times New Roman"/>
          <w:sz w:val="24"/>
          <w:szCs w:val="24"/>
          <w:lang w:val="uk-UA"/>
        </w:rPr>
        <w:t>дат</w:t>
      </w:r>
      <w:r w:rsidR="00B249A0" w:rsidRPr="00C773C8">
        <w:rPr>
          <w:rFonts w:ascii="Times New Roman" w:hAnsi="Times New Roman"/>
          <w:sz w:val="24"/>
          <w:szCs w:val="24"/>
          <w:lang w:val="uk-UA"/>
        </w:rPr>
        <w:t>ою</w:t>
      </w:r>
      <w:r w:rsidR="00515A7E" w:rsidRPr="00C773C8">
        <w:rPr>
          <w:rFonts w:ascii="Times New Roman" w:hAnsi="Times New Roman"/>
          <w:sz w:val="24"/>
          <w:szCs w:val="24"/>
          <w:lang w:val="uk-UA"/>
        </w:rPr>
        <w:t xml:space="preserve"> розрахунків за якими є поточний операційний день </w:t>
      </w:r>
      <w:r w:rsidRPr="00C773C8">
        <w:rPr>
          <w:rFonts w:ascii="Times New Roman" w:hAnsi="Times New Roman"/>
          <w:sz w:val="24"/>
          <w:szCs w:val="24"/>
          <w:lang w:val="uk-UA"/>
        </w:rPr>
        <w:t xml:space="preserve">або </w:t>
      </w:r>
      <w:r w:rsidR="00B249A0" w:rsidRPr="00C773C8">
        <w:rPr>
          <w:rFonts w:ascii="Times New Roman" w:hAnsi="Times New Roman"/>
          <w:sz w:val="24"/>
          <w:szCs w:val="24"/>
          <w:lang w:val="uk-UA"/>
        </w:rPr>
        <w:t xml:space="preserve">інший операційний </w:t>
      </w:r>
      <w:r w:rsidRPr="00C773C8">
        <w:rPr>
          <w:rFonts w:ascii="Times New Roman" w:hAnsi="Times New Roman"/>
          <w:sz w:val="24"/>
          <w:szCs w:val="24"/>
          <w:lang w:val="uk-UA"/>
        </w:rPr>
        <w:t xml:space="preserve">день, який визначений як </w:t>
      </w:r>
      <w:r w:rsidR="00B249A0" w:rsidRPr="00C773C8">
        <w:rPr>
          <w:rFonts w:ascii="Times New Roman" w:hAnsi="Times New Roman"/>
          <w:sz w:val="24"/>
          <w:szCs w:val="24"/>
          <w:lang w:val="uk-UA"/>
        </w:rPr>
        <w:t>дата</w:t>
      </w:r>
      <w:r w:rsidRPr="00C773C8">
        <w:rPr>
          <w:rFonts w:ascii="Times New Roman" w:hAnsi="Times New Roman"/>
          <w:sz w:val="24"/>
          <w:szCs w:val="24"/>
          <w:lang w:val="uk-UA"/>
        </w:rPr>
        <w:t xml:space="preserve"> розрахунків відповідно до регламенту взаємодії Розрахункового центру та оператора організованого ринку капіталу</w:t>
      </w:r>
      <w:r w:rsidR="00515A7E" w:rsidRPr="00C773C8">
        <w:rPr>
          <w:rFonts w:ascii="Times New Roman" w:hAnsi="Times New Roman"/>
          <w:sz w:val="24"/>
          <w:szCs w:val="24"/>
          <w:lang w:val="uk-UA"/>
        </w:rPr>
        <w:t xml:space="preserve"> для </w:t>
      </w:r>
      <w:r w:rsidR="00EA4988" w:rsidRPr="00C773C8">
        <w:rPr>
          <w:rFonts w:ascii="Times New Roman" w:hAnsi="Times New Roman"/>
          <w:sz w:val="24"/>
          <w:szCs w:val="24"/>
          <w:lang w:val="uk-UA"/>
        </w:rPr>
        <w:t xml:space="preserve">контрактів / </w:t>
      </w:r>
      <w:r w:rsidR="00515A7E" w:rsidRPr="00C773C8">
        <w:rPr>
          <w:rFonts w:ascii="Times New Roman" w:hAnsi="Times New Roman"/>
          <w:sz w:val="24"/>
          <w:szCs w:val="24"/>
          <w:lang w:val="uk-UA"/>
        </w:rPr>
        <w:t xml:space="preserve">правочинів, </w:t>
      </w:r>
      <w:r w:rsidR="00EA4988" w:rsidRPr="00C773C8">
        <w:rPr>
          <w:rFonts w:ascii="Times New Roman" w:hAnsi="Times New Roman"/>
          <w:sz w:val="24"/>
          <w:szCs w:val="24"/>
          <w:lang w:val="uk-UA"/>
        </w:rPr>
        <w:t xml:space="preserve">укладених / </w:t>
      </w:r>
      <w:r w:rsidR="002B7B18" w:rsidRPr="00C773C8">
        <w:rPr>
          <w:rFonts w:ascii="Times New Roman" w:hAnsi="Times New Roman"/>
          <w:sz w:val="24"/>
          <w:szCs w:val="24"/>
          <w:lang w:val="uk-UA"/>
        </w:rPr>
        <w:t>вчинен</w:t>
      </w:r>
      <w:r w:rsidR="00564380" w:rsidRPr="00C773C8">
        <w:rPr>
          <w:rFonts w:ascii="Times New Roman" w:hAnsi="Times New Roman"/>
          <w:sz w:val="24"/>
          <w:szCs w:val="24"/>
          <w:lang w:val="uk-UA"/>
        </w:rPr>
        <w:t>их</w:t>
      </w:r>
      <w:r w:rsidR="0073548B" w:rsidRPr="00C773C8">
        <w:rPr>
          <w:rFonts w:ascii="Times New Roman" w:hAnsi="Times New Roman"/>
          <w:sz w:val="24"/>
          <w:szCs w:val="24"/>
          <w:lang w:val="uk-UA"/>
        </w:rPr>
        <w:t xml:space="preserve"> </w:t>
      </w:r>
      <w:r w:rsidR="00515A7E" w:rsidRPr="00C773C8">
        <w:rPr>
          <w:rFonts w:ascii="Times New Roman" w:hAnsi="Times New Roman"/>
          <w:sz w:val="24"/>
          <w:szCs w:val="24"/>
          <w:lang w:val="uk-UA"/>
        </w:rPr>
        <w:t xml:space="preserve">на організованому ринку капіталу, управління яким здійснює певний оператор організованого ринку капіталу, з яким Розрахунковим центром укладений договір про </w:t>
      </w:r>
      <w:r w:rsidR="002B407C" w:rsidRPr="00C773C8">
        <w:rPr>
          <w:rFonts w:ascii="Times New Roman" w:hAnsi="Times New Roman"/>
          <w:sz w:val="24"/>
          <w:szCs w:val="24"/>
          <w:lang w:val="uk-UA"/>
        </w:rPr>
        <w:t>здійснення клірингу</w:t>
      </w:r>
      <w:r w:rsidR="0006088C" w:rsidRPr="00C773C8">
        <w:rPr>
          <w:rFonts w:ascii="Times New Roman" w:hAnsi="Times New Roman"/>
          <w:sz w:val="24"/>
          <w:szCs w:val="24"/>
          <w:lang w:val="uk-UA"/>
        </w:rPr>
        <w:t>.</w:t>
      </w:r>
    </w:p>
    <w:p w14:paraId="6CAAE5CB" w14:textId="73C69480" w:rsidR="00DB6D18" w:rsidRPr="00420975" w:rsidRDefault="00420975" w:rsidP="00420975">
      <w:pPr>
        <w:numPr>
          <w:ilvl w:val="2"/>
          <w:numId w:val="2"/>
        </w:numPr>
        <w:tabs>
          <w:tab w:val="left" w:pos="1276"/>
          <w:tab w:val="left" w:pos="1843"/>
        </w:tabs>
        <w:spacing w:before="0" w:after="120"/>
        <w:ind w:left="0" w:firstLine="567"/>
        <w:rPr>
          <w:rFonts w:ascii="Times New Roman" w:hAnsi="Times New Roman"/>
          <w:sz w:val="24"/>
          <w:szCs w:val="24"/>
          <w:lang w:val="uk-UA"/>
        </w:rPr>
      </w:pPr>
      <w:r w:rsidRPr="00420975">
        <w:rPr>
          <w:rFonts w:ascii="Times New Roman" w:hAnsi="Times New Roman"/>
          <w:sz w:val="24"/>
          <w:szCs w:val="24"/>
          <w:lang w:val="uk-UA"/>
        </w:rPr>
        <w:t>Зобов’язання, що виникли за правочинами щодо цінних паперів, вчиненими поза організованим ринком капіталу з Розрахунковим центром як центральним контрагентом</w:t>
      </w:r>
      <w:r>
        <w:rPr>
          <w:rFonts w:ascii="Times New Roman" w:hAnsi="Times New Roman"/>
          <w:sz w:val="24"/>
          <w:szCs w:val="24"/>
          <w:lang w:val="uk-UA"/>
        </w:rPr>
        <w:t>,</w:t>
      </w:r>
      <w:r w:rsidRPr="00420975">
        <w:rPr>
          <w:rFonts w:ascii="Times New Roman" w:hAnsi="Times New Roman"/>
          <w:sz w:val="24"/>
          <w:szCs w:val="24"/>
          <w:lang w:val="uk-UA"/>
        </w:rPr>
        <w:t xml:space="preserve"> </w:t>
      </w:r>
      <w:r w:rsidR="00DB6D18" w:rsidRPr="00420975">
        <w:rPr>
          <w:rFonts w:ascii="Times New Roman" w:hAnsi="Times New Roman"/>
          <w:sz w:val="24"/>
          <w:szCs w:val="24"/>
          <w:lang w:val="uk-UA"/>
        </w:rPr>
        <w:t>відповідають умовам, визначеним генеральною угодою між Розрахунковим центром та учасником клірин</w:t>
      </w:r>
      <w:r w:rsidRPr="00420975">
        <w:rPr>
          <w:rFonts w:ascii="Times New Roman" w:hAnsi="Times New Roman"/>
          <w:sz w:val="24"/>
          <w:szCs w:val="24"/>
          <w:lang w:val="uk-UA"/>
        </w:rPr>
        <w:t>гу</w:t>
      </w:r>
      <w:r>
        <w:rPr>
          <w:rFonts w:ascii="Times New Roman" w:hAnsi="Times New Roman"/>
          <w:sz w:val="24"/>
          <w:szCs w:val="24"/>
          <w:lang w:val="uk-UA"/>
        </w:rPr>
        <w:t>.</w:t>
      </w:r>
    </w:p>
    <w:p w14:paraId="760EC3C5" w14:textId="77777777" w:rsidR="00DA4E6F" w:rsidRPr="00C773C8" w:rsidRDefault="00DA4E6F" w:rsidP="00020D9F">
      <w:pPr>
        <w:numPr>
          <w:ilvl w:val="1"/>
          <w:numId w:val="2"/>
        </w:num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Зобов’язання, які не відповідають зазначеним вище умовам, не допускаються для здійснення клірингу. </w:t>
      </w:r>
      <w:r w:rsidR="0073193A" w:rsidRPr="00C773C8">
        <w:rPr>
          <w:rFonts w:ascii="Times New Roman" w:hAnsi="Times New Roman"/>
          <w:sz w:val="24"/>
          <w:szCs w:val="24"/>
          <w:lang w:val="uk-UA"/>
        </w:rPr>
        <w:t>Догов</w:t>
      </w:r>
      <w:r w:rsidR="00C6445B" w:rsidRPr="00C773C8">
        <w:rPr>
          <w:rFonts w:ascii="Times New Roman" w:hAnsi="Times New Roman"/>
          <w:sz w:val="24"/>
          <w:szCs w:val="24"/>
          <w:lang w:val="uk-UA"/>
        </w:rPr>
        <w:t>орами, укладеними між Розрахунковим центром та оператором організованих ринків капіталу</w:t>
      </w:r>
      <w:r w:rsidR="007301A1" w:rsidRPr="00C773C8">
        <w:rPr>
          <w:rFonts w:ascii="Times New Roman" w:hAnsi="Times New Roman"/>
          <w:sz w:val="24"/>
          <w:szCs w:val="24"/>
          <w:lang w:val="uk-UA"/>
        </w:rPr>
        <w:t xml:space="preserve"> та/або</w:t>
      </w:r>
      <w:r w:rsidR="00C6445B" w:rsidRPr="00C773C8">
        <w:rPr>
          <w:rFonts w:ascii="Times New Roman" w:hAnsi="Times New Roman"/>
          <w:sz w:val="24"/>
          <w:szCs w:val="24"/>
          <w:lang w:val="uk-UA"/>
        </w:rPr>
        <w:t xml:space="preserve"> між Розрахунковим центром та учасником клірингу</w:t>
      </w:r>
      <w:r w:rsidR="007301A1" w:rsidRPr="00C773C8">
        <w:rPr>
          <w:rFonts w:ascii="Times New Roman" w:hAnsi="Times New Roman"/>
          <w:sz w:val="24"/>
          <w:szCs w:val="24"/>
          <w:lang w:val="uk-UA"/>
        </w:rPr>
        <w:t>,</w:t>
      </w:r>
      <w:r w:rsidR="00C6445B" w:rsidRPr="00C773C8">
        <w:rPr>
          <w:rFonts w:ascii="Times New Roman" w:hAnsi="Times New Roman"/>
          <w:sz w:val="24"/>
          <w:szCs w:val="24"/>
          <w:lang w:val="uk-UA"/>
        </w:rPr>
        <w:t xml:space="preserve"> можуть бути визначені</w:t>
      </w:r>
      <w:r w:rsidR="007301A1" w:rsidRPr="00C773C8">
        <w:rPr>
          <w:rFonts w:ascii="Times New Roman" w:hAnsi="Times New Roman"/>
          <w:sz w:val="24"/>
          <w:szCs w:val="24"/>
          <w:lang w:val="uk-UA"/>
        </w:rPr>
        <w:t xml:space="preserve"> додаткові підстави відмови у допуску зобов’язань до клірингу.</w:t>
      </w:r>
    </w:p>
    <w:p w14:paraId="2F7947B7" w14:textId="77777777" w:rsidR="00DA4E6F" w:rsidRPr="00C773C8" w:rsidRDefault="00DA4E6F" w:rsidP="00020D9F">
      <w:pPr>
        <w:numPr>
          <w:ilvl w:val="1"/>
          <w:numId w:val="2"/>
        </w:num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Внесення предмету зобов’язань до Переліку предметів зобов’язань за правочинами щодо цінних паперів, </w:t>
      </w:r>
      <w:r w:rsidR="00535DD6"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поза організованим ринком капіталу, здійснюється Розрахунковим центром.</w:t>
      </w:r>
    </w:p>
    <w:p w14:paraId="5AC107BA"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Допуск зобов’язань до клірингу здійснюється на підставі:</w:t>
      </w:r>
    </w:p>
    <w:p w14:paraId="3A525904" w14:textId="77777777" w:rsidR="00DA4E6F" w:rsidRPr="00C773C8" w:rsidRDefault="00D12DFE"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DA4E6F" w:rsidRPr="00C773C8">
        <w:rPr>
          <w:rFonts w:ascii="Times New Roman" w:hAnsi="Times New Roman"/>
          <w:sz w:val="24"/>
          <w:szCs w:val="24"/>
          <w:lang w:val="uk-UA"/>
        </w:rPr>
        <w:t xml:space="preserve">інформації від оператора організованого ринку стосовно зобов’язань, що виникли в результаті </w:t>
      </w:r>
      <w:r w:rsidR="00566D0B" w:rsidRPr="00C773C8">
        <w:rPr>
          <w:rFonts w:ascii="Times New Roman" w:hAnsi="Times New Roman"/>
          <w:sz w:val="24"/>
          <w:szCs w:val="24"/>
          <w:lang w:val="uk-UA"/>
        </w:rPr>
        <w:t>укладання деривативн</w:t>
      </w:r>
      <w:r w:rsidR="004C4A3E" w:rsidRPr="00C773C8">
        <w:rPr>
          <w:rFonts w:ascii="Times New Roman" w:hAnsi="Times New Roman"/>
          <w:sz w:val="24"/>
          <w:szCs w:val="24"/>
          <w:lang w:val="uk-UA"/>
        </w:rPr>
        <w:t>и</w:t>
      </w:r>
      <w:r w:rsidR="00566D0B" w:rsidRPr="00C773C8">
        <w:rPr>
          <w:rFonts w:ascii="Times New Roman" w:hAnsi="Times New Roman"/>
          <w:sz w:val="24"/>
          <w:szCs w:val="24"/>
          <w:lang w:val="uk-UA"/>
        </w:rPr>
        <w:t xml:space="preserve">х контрактів або </w:t>
      </w:r>
      <w:r w:rsidR="00535DD6" w:rsidRPr="00C773C8">
        <w:rPr>
          <w:rFonts w:ascii="Times New Roman" w:hAnsi="Times New Roman"/>
          <w:sz w:val="24"/>
          <w:szCs w:val="24"/>
          <w:lang w:val="uk-UA"/>
        </w:rPr>
        <w:t>вчинення</w:t>
      </w:r>
      <w:r w:rsidR="00DA4E6F" w:rsidRPr="00C773C8">
        <w:rPr>
          <w:rFonts w:ascii="Times New Roman" w:hAnsi="Times New Roman"/>
          <w:sz w:val="24"/>
          <w:szCs w:val="24"/>
          <w:lang w:val="uk-UA"/>
        </w:rPr>
        <w:t xml:space="preserve"> правочинів щодо цінних паперів на організованому ринку капіталу, управління яким здійснює певний оператор організованого ринку;</w:t>
      </w:r>
    </w:p>
    <w:p w14:paraId="31275EEA" w14:textId="77777777" w:rsidR="00C56D11" w:rsidRDefault="00D12DFE"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DA4E6F" w:rsidRPr="00C773C8">
        <w:rPr>
          <w:rFonts w:ascii="Times New Roman" w:hAnsi="Times New Roman"/>
          <w:sz w:val="24"/>
          <w:szCs w:val="24"/>
          <w:lang w:val="uk-UA"/>
        </w:rPr>
        <w:t xml:space="preserve">розпоряджень учасників клірингу стосовно зобов’язань, що виникли за правочинами щодо цінних паперів, які </w:t>
      </w:r>
      <w:r w:rsidR="00535DD6" w:rsidRPr="00C773C8">
        <w:rPr>
          <w:rFonts w:ascii="Times New Roman" w:hAnsi="Times New Roman"/>
          <w:sz w:val="24"/>
          <w:szCs w:val="24"/>
          <w:lang w:val="uk-UA"/>
        </w:rPr>
        <w:t>вчинені</w:t>
      </w:r>
      <w:r w:rsidR="00DA4E6F" w:rsidRPr="00C773C8">
        <w:rPr>
          <w:rFonts w:ascii="Times New Roman" w:hAnsi="Times New Roman"/>
          <w:sz w:val="24"/>
          <w:szCs w:val="24"/>
          <w:lang w:val="uk-UA"/>
        </w:rPr>
        <w:t xml:space="preserve"> поза організованим ринком капіталу</w:t>
      </w:r>
      <w:r w:rsidR="00C56D11">
        <w:rPr>
          <w:rFonts w:ascii="Times New Roman" w:hAnsi="Times New Roman"/>
          <w:sz w:val="24"/>
          <w:szCs w:val="24"/>
          <w:lang w:val="uk-UA"/>
        </w:rPr>
        <w:t xml:space="preserve"> без участі Розрахункового центру як центрального контрагента;</w:t>
      </w:r>
    </w:p>
    <w:p w14:paraId="042DBE41" w14:textId="369C5761" w:rsidR="00DA4E6F" w:rsidRDefault="00C56D11" w:rsidP="00020D9F">
      <w:pPr>
        <w:tabs>
          <w:tab w:val="left" w:pos="1134"/>
        </w:tabs>
        <w:spacing w:before="0" w:after="120"/>
        <w:ind w:left="0" w:firstLine="567"/>
        <w:rPr>
          <w:rFonts w:ascii="Times New Roman" w:hAnsi="Times New Roman"/>
          <w:sz w:val="24"/>
          <w:szCs w:val="24"/>
          <w:lang w:val="uk-UA"/>
        </w:rPr>
      </w:pPr>
      <w:r>
        <w:rPr>
          <w:rFonts w:ascii="Times New Roman" w:hAnsi="Times New Roman"/>
          <w:sz w:val="24"/>
          <w:szCs w:val="24"/>
          <w:lang w:val="uk-UA"/>
        </w:rPr>
        <w:t xml:space="preserve">3) </w:t>
      </w:r>
      <w:r w:rsidR="00187BDC">
        <w:rPr>
          <w:rFonts w:ascii="Times New Roman" w:hAnsi="Times New Roman"/>
          <w:sz w:val="24"/>
          <w:szCs w:val="24"/>
          <w:lang w:val="uk-UA"/>
        </w:rPr>
        <w:t xml:space="preserve">інформації від учасників клірингу, наданої в </w:t>
      </w:r>
      <w:r w:rsidR="00CB50AB" w:rsidRPr="003871F2">
        <w:rPr>
          <w:rFonts w:ascii="Times New Roman" w:hAnsi="Times New Roman"/>
          <w:sz w:val="24"/>
          <w:szCs w:val="24"/>
          <w:lang w:val="uk-UA"/>
        </w:rPr>
        <w:t>пропозиціях</w:t>
      </w:r>
      <w:r w:rsidR="00187BDC">
        <w:rPr>
          <w:rFonts w:ascii="Times New Roman" w:hAnsi="Times New Roman"/>
          <w:sz w:val="24"/>
          <w:szCs w:val="24"/>
          <w:lang w:val="uk-UA"/>
        </w:rPr>
        <w:t xml:space="preserve"> на укладення правочину щодо цінних паперів поза організованим ринком капіталу, стосовно </w:t>
      </w:r>
      <w:r w:rsidR="00187BDC" w:rsidRPr="00C773C8">
        <w:rPr>
          <w:rFonts w:ascii="Times New Roman" w:hAnsi="Times New Roman"/>
          <w:sz w:val="24"/>
          <w:szCs w:val="24"/>
          <w:lang w:val="uk-UA"/>
        </w:rPr>
        <w:t>зобов’язань, що виникли за правочинами щодо цінних паперів, які вчинені поза організованим ринком капіталу</w:t>
      </w:r>
      <w:r w:rsidR="00187BDC">
        <w:rPr>
          <w:rFonts w:ascii="Times New Roman" w:hAnsi="Times New Roman"/>
          <w:sz w:val="24"/>
          <w:szCs w:val="24"/>
          <w:lang w:val="uk-UA"/>
        </w:rPr>
        <w:t xml:space="preserve"> за участю Розрахункового центру як центрального контрагента</w:t>
      </w:r>
      <w:r w:rsidR="00DA4E6F" w:rsidRPr="00C773C8">
        <w:rPr>
          <w:rFonts w:ascii="Times New Roman" w:hAnsi="Times New Roman"/>
          <w:sz w:val="24"/>
          <w:szCs w:val="24"/>
          <w:lang w:val="uk-UA"/>
        </w:rPr>
        <w:t>.</w:t>
      </w:r>
    </w:p>
    <w:p w14:paraId="69E8883F" w14:textId="78DEE812" w:rsidR="00FC5685" w:rsidRPr="00C773C8" w:rsidRDefault="00D12DFE"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4.6. </w:t>
      </w:r>
      <w:r w:rsidR="00FC5685" w:rsidRPr="00C773C8">
        <w:rPr>
          <w:rFonts w:ascii="Times New Roman" w:hAnsi="Times New Roman"/>
          <w:sz w:val="24"/>
          <w:szCs w:val="24"/>
          <w:lang w:val="uk-UA"/>
        </w:rPr>
        <w:t>Зобов’язання є допущеними до клірингу з моменту:</w:t>
      </w:r>
    </w:p>
    <w:p w14:paraId="18BFC16A" w14:textId="2CC9715C" w:rsidR="0088000C" w:rsidRPr="00C773C8" w:rsidRDefault="0088000C" w:rsidP="00020D9F">
      <w:pPr>
        <w:pStyle w:val="af2"/>
        <w:numPr>
          <w:ilvl w:val="0"/>
          <w:numId w:val="19"/>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формування Розрахунковим центром </w:t>
      </w:r>
      <w:r w:rsidR="00FC5685" w:rsidRPr="00C773C8">
        <w:rPr>
          <w:rFonts w:ascii="Times New Roman" w:hAnsi="Times New Roman"/>
          <w:sz w:val="24"/>
          <w:szCs w:val="24"/>
          <w:lang w:val="uk-UA"/>
        </w:rPr>
        <w:t xml:space="preserve">відомості розпоряджень </w:t>
      </w:r>
      <w:r w:rsidR="00174F10" w:rsidRPr="00C773C8">
        <w:rPr>
          <w:rFonts w:ascii="Times New Roman" w:hAnsi="Times New Roman"/>
          <w:sz w:val="24"/>
          <w:szCs w:val="24"/>
          <w:lang w:val="uk-UA"/>
        </w:rPr>
        <w:t>за результатами клірингу</w:t>
      </w:r>
      <w:r w:rsidR="00FC5685" w:rsidRPr="00C773C8">
        <w:rPr>
          <w:rFonts w:ascii="Times New Roman" w:hAnsi="Times New Roman"/>
          <w:sz w:val="24"/>
          <w:szCs w:val="24"/>
          <w:lang w:val="uk-UA"/>
        </w:rPr>
        <w:t xml:space="preserve"> – для зобов’язань за правочинами щодо цінних паперів, вчиненими на організованому ринку капіталу</w:t>
      </w:r>
      <w:r w:rsidRPr="00C773C8">
        <w:rPr>
          <w:rFonts w:ascii="Times New Roman" w:hAnsi="Times New Roman"/>
          <w:sz w:val="24"/>
          <w:szCs w:val="24"/>
          <w:lang w:val="uk-UA"/>
        </w:rPr>
        <w:t xml:space="preserve">, виконання зобов’язань за якими гарантується </w:t>
      </w:r>
      <w:r w:rsidRPr="00C773C8">
        <w:rPr>
          <w:rFonts w:ascii="Times New Roman" w:hAnsi="Times New Roman" w:cs="Times New Roman"/>
          <w:sz w:val="24"/>
          <w:szCs w:val="24"/>
          <w:lang w:val="uk-UA"/>
        </w:rPr>
        <w:t>стовідсотковим попереднім депонуванням та резервуванням коштів і цінних паперів</w:t>
      </w:r>
      <w:r w:rsidR="00FC5685" w:rsidRPr="00C773C8">
        <w:rPr>
          <w:rFonts w:ascii="Times New Roman" w:hAnsi="Times New Roman"/>
          <w:sz w:val="24"/>
          <w:szCs w:val="24"/>
          <w:lang w:val="uk-UA"/>
        </w:rPr>
        <w:t>;</w:t>
      </w:r>
    </w:p>
    <w:p w14:paraId="0F6BC1E6" w14:textId="67A3FC97" w:rsidR="0088000C" w:rsidRPr="00C773C8" w:rsidRDefault="00FC5685" w:rsidP="00020D9F">
      <w:pPr>
        <w:pStyle w:val="af2"/>
        <w:numPr>
          <w:ilvl w:val="0"/>
          <w:numId w:val="19"/>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lastRenderedPageBreak/>
        <w:t xml:space="preserve"> </w:t>
      </w:r>
      <w:r w:rsidR="00667091" w:rsidRPr="00C773C8">
        <w:rPr>
          <w:rFonts w:ascii="Times New Roman" w:hAnsi="Times New Roman"/>
          <w:sz w:val="24"/>
          <w:szCs w:val="24"/>
          <w:lang w:val="uk-UA"/>
        </w:rPr>
        <w:t>уклад</w:t>
      </w:r>
      <w:r w:rsidR="00246FC8" w:rsidRPr="00C773C8">
        <w:rPr>
          <w:rFonts w:ascii="Times New Roman" w:hAnsi="Times New Roman"/>
          <w:sz w:val="24"/>
          <w:szCs w:val="24"/>
          <w:lang w:val="uk-UA"/>
        </w:rPr>
        <w:t>е</w:t>
      </w:r>
      <w:r w:rsidR="00667091" w:rsidRPr="00C773C8">
        <w:rPr>
          <w:rFonts w:ascii="Times New Roman" w:hAnsi="Times New Roman"/>
          <w:sz w:val="24"/>
          <w:szCs w:val="24"/>
          <w:lang w:val="uk-UA"/>
        </w:rPr>
        <w:t>ння</w:t>
      </w:r>
      <w:r w:rsidR="0088000C" w:rsidRPr="00C773C8">
        <w:rPr>
          <w:rFonts w:ascii="Times New Roman" w:hAnsi="Times New Roman"/>
          <w:sz w:val="24"/>
          <w:szCs w:val="24"/>
          <w:lang w:val="uk-UA"/>
        </w:rPr>
        <w:t xml:space="preserve"> Розрахунковим центром</w:t>
      </w:r>
      <w:r w:rsidR="00667091" w:rsidRPr="00C773C8">
        <w:rPr>
          <w:rFonts w:ascii="Times New Roman" w:hAnsi="Times New Roman"/>
          <w:sz w:val="24"/>
          <w:szCs w:val="24"/>
          <w:lang w:val="uk-UA"/>
        </w:rPr>
        <w:t xml:space="preserve"> як центральним контрагентом</w:t>
      </w:r>
      <w:r w:rsidR="0088000C" w:rsidRPr="00C773C8">
        <w:rPr>
          <w:rFonts w:ascii="Times New Roman" w:hAnsi="Times New Roman"/>
          <w:sz w:val="24"/>
          <w:szCs w:val="24"/>
          <w:lang w:val="uk-UA"/>
        </w:rPr>
        <w:t xml:space="preserve"> </w:t>
      </w:r>
      <w:r w:rsidR="00667091" w:rsidRPr="00C773C8">
        <w:rPr>
          <w:rFonts w:ascii="Times New Roman" w:hAnsi="Times New Roman"/>
          <w:sz w:val="24"/>
          <w:szCs w:val="24"/>
          <w:lang w:val="uk-UA"/>
        </w:rPr>
        <w:t>договору РЕПО</w:t>
      </w:r>
      <w:r w:rsidR="0088000C" w:rsidRPr="00C773C8">
        <w:rPr>
          <w:rFonts w:ascii="Times New Roman" w:hAnsi="Times New Roman" w:cs="Times New Roman"/>
          <w:sz w:val="24"/>
          <w:szCs w:val="24"/>
          <w:lang w:val="uk-UA"/>
        </w:rPr>
        <w:t xml:space="preserve"> </w:t>
      </w:r>
      <w:r w:rsidR="0088000C" w:rsidRPr="00C773C8">
        <w:rPr>
          <w:rFonts w:ascii="Times New Roman" w:hAnsi="Times New Roman"/>
          <w:sz w:val="24"/>
          <w:szCs w:val="24"/>
          <w:lang w:val="uk-UA"/>
        </w:rPr>
        <w:t xml:space="preserve">– для </w:t>
      </w:r>
      <w:r w:rsidR="0088000C" w:rsidRPr="00C773C8">
        <w:rPr>
          <w:rFonts w:ascii="Times New Roman" w:hAnsi="Times New Roman" w:cs="Times New Roman"/>
          <w:sz w:val="24"/>
          <w:szCs w:val="24"/>
          <w:lang w:val="uk-UA"/>
        </w:rPr>
        <w:t xml:space="preserve">зобов’язань </w:t>
      </w:r>
      <w:r w:rsidR="00667091" w:rsidRPr="00C773C8">
        <w:rPr>
          <w:rFonts w:ascii="Times New Roman" w:hAnsi="Times New Roman" w:cs="Times New Roman"/>
          <w:sz w:val="24"/>
          <w:szCs w:val="24"/>
          <w:lang w:val="uk-UA"/>
        </w:rPr>
        <w:t>за договорами РЕПО, укладеними в режимі «РЕПО з контролем ризиків»</w:t>
      </w:r>
      <w:r w:rsidR="0088000C" w:rsidRPr="00C773C8">
        <w:rPr>
          <w:rFonts w:ascii="Times New Roman" w:hAnsi="Times New Roman" w:cs="Times New Roman"/>
          <w:sz w:val="24"/>
          <w:szCs w:val="24"/>
          <w:lang w:val="uk-UA"/>
        </w:rPr>
        <w:t>;</w:t>
      </w:r>
    </w:p>
    <w:p w14:paraId="33FA457C" w14:textId="470EAD6A" w:rsidR="00FC5685" w:rsidRPr="00C773C8" w:rsidRDefault="00667091" w:rsidP="00020D9F">
      <w:pPr>
        <w:pStyle w:val="af2"/>
        <w:numPr>
          <w:ilvl w:val="0"/>
          <w:numId w:val="19"/>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уклад</w:t>
      </w:r>
      <w:r w:rsidR="00246FC8" w:rsidRPr="00C773C8">
        <w:rPr>
          <w:rFonts w:ascii="Times New Roman" w:hAnsi="Times New Roman"/>
          <w:sz w:val="24"/>
          <w:szCs w:val="24"/>
          <w:lang w:val="uk-UA"/>
        </w:rPr>
        <w:t>е</w:t>
      </w:r>
      <w:r w:rsidRPr="00C773C8">
        <w:rPr>
          <w:rFonts w:ascii="Times New Roman" w:hAnsi="Times New Roman"/>
          <w:sz w:val="24"/>
          <w:szCs w:val="24"/>
          <w:lang w:val="uk-UA"/>
        </w:rPr>
        <w:t>ння Розрахунковим центром як центральним контрагентом деривативного контракту</w:t>
      </w:r>
      <w:r w:rsidR="0088000C" w:rsidRPr="00C773C8">
        <w:rPr>
          <w:rFonts w:ascii="Times New Roman" w:hAnsi="Times New Roman" w:cs="Times New Roman"/>
          <w:sz w:val="24"/>
          <w:szCs w:val="24"/>
          <w:lang w:val="uk-UA"/>
        </w:rPr>
        <w:t xml:space="preserve"> </w:t>
      </w:r>
      <w:r w:rsidR="0088000C" w:rsidRPr="00C773C8">
        <w:rPr>
          <w:rFonts w:ascii="Times New Roman" w:hAnsi="Times New Roman"/>
          <w:sz w:val="24"/>
          <w:szCs w:val="24"/>
          <w:lang w:val="uk-UA"/>
        </w:rPr>
        <w:t>– для зобов’язань за деривативними контрактами;</w:t>
      </w:r>
    </w:p>
    <w:p w14:paraId="3F38F2F0" w14:textId="0CDA92D5" w:rsidR="00187BDC" w:rsidRDefault="0088000C" w:rsidP="00020D9F">
      <w:pPr>
        <w:pStyle w:val="af2"/>
        <w:numPr>
          <w:ilvl w:val="0"/>
          <w:numId w:val="19"/>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формування Розрахунковим центром </w:t>
      </w:r>
      <w:r w:rsidR="00FC5685" w:rsidRPr="00C773C8">
        <w:rPr>
          <w:rFonts w:ascii="Times New Roman" w:hAnsi="Times New Roman"/>
          <w:sz w:val="24"/>
          <w:szCs w:val="24"/>
          <w:lang w:val="uk-UA"/>
        </w:rPr>
        <w:t>відомості розпоряджень учасників клірингу – для зобов’язань за правочинами щодо цінних паперів, вчиненими поза організованим ринком капіталу</w:t>
      </w:r>
      <w:r w:rsidR="003F4463" w:rsidRPr="003F4463">
        <w:rPr>
          <w:rFonts w:ascii="Times New Roman" w:hAnsi="Times New Roman"/>
          <w:sz w:val="24"/>
          <w:szCs w:val="24"/>
          <w:lang w:val="uk-UA"/>
        </w:rPr>
        <w:t xml:space="preserve"> </w:t>
      </w:r>
      <w:r w:rsidR="003F4463">
        <w:rPr>
          <w:rFonts w:ascii="Times New Roman" w:hAnsi="Times New Roman"/>
          <w:sz w:val="24"/>
          <w:szCs w:val="24"/>
          <w:lang w:val="uk-UA"/>
        </w:rPr>
        <w:t>без участі Розрахункового центру як центрального контрагента</w:t>
      </w:r>
      <w:r w:rsidR="00187BDC">
        <w:rPr>
          <w:rFonts w:ascii="Times New Roman" w:hAnsi="Times New Roman"/>
          <w:sz w:val="24"/>
          <w:szCs w:val="24"/>
          <w:lang w:val="uk-UA"/>
        </w:rPr>
        <w:t>;</w:t>
      </w:r>
    </w:p>
    <w:p w14:paraId="234870FA" w14:textId="661CCA65" w:rsidR="00FC5685" w:rsidRPr="00C773C8" w:rsidRDefault="00187BDC" w:rsidP="00020D9F">
      <w:pPr>
        <w:pStyle w:val="af2"/>
        <w:numPr>
          <w:ilvl w:val="0"/>
          <w:numId w:val="19"/>
        </w:numPr>
        <w:tabs>
          <w:tab w:val="left" w:pos="1134"/>
        </w:tabs>
        <w:spacing w:before="0" w:after="120"/>
        <w:ind w:left="0" w:firstLine="567"/>
        <w:contextualSpacing w:val="0"/>
        <w:rPr>
          <w:rFonts w:ascii="Times New Roman" w:hAnsi="Times New Roman"/>
          <w:sz w:val="24"/>
          <w:szCs w:val="24"/>
          <w:lang w:val="uk-UA"/>
        </w:rPr>
      </w:pPr>
      <w:r>
        <w:rPr>
          <w:rFonts w:ascii="Times New Roman" w:hAnsi="Times New Roman"/>
          <w:sz w:val="24"/>
          <w:szCs w:val="24"/>
          <w:lang w:val="uk-UA"/>
        </w:rPr>
        <w:t>вчинення Розрахунк</w:t>
      </w:r>
      <w:r w:rsidR="003278B0">
        <w:rPr>
          <w:rFonts w:ascii="Times New Roman" w:hAnsi="Times New Roman"/>
          <w:sz w:val="24"/>
          <w:szCs w:val="24"/>
          <w:lang w:val="uk-UA"/>
        </w:rPr>
        <w:t xml:space="preserve">овим центром як центральним контрагентом правочину щодо цінних паперів поза організованим ринком капіталу – </w:t>
      </w:r>
      <w:r w:rsidR="003278B0" w:rsidRPr="00C773C8">
        <w:rPr>
          <w:rFonts w:ascii="Times New Roman" w:hAnsi="Times New Roman"/>
          <w:sz w:val="24"/>
          <w:szCs w:val="24"/>
          <w:lang w:val="uk-UA"/>
        </w:rPr>
        <w:t>для зобов’язань за правочинами щодо цінних паперів, вчиненими поза організованим ринком капіталу</w:t>
      </w:r>
      <w:r w:rsidR="003278B0" w:rsidRPr="003278B0">
        <w:rPr>
          <w:rFonts w:ascii="Times New Roman" w:hAnsi="Times New Roman"/>
          <w:sz w:val="24"/>
          <w:szCs w:val="24"/>
          <w:lang w:val="uk-UA"/>
        </w:rPr>
        <w:t xml:space="preserve"> </w:t>
      </w:r>
      <w:r w:rsidR="003278B0">
        <w:rPr>
          <w:rFonts w:ascii="Times New Roman" w:hAnsi="Times New Roman"/>
          <w:sz w:val="24"/>
          <w:szCs w:val="24"/>
          <w:lang w:val="uk-UA"/>
        </w:rPr>
        <w:t>за участю Розрахункового центру як центрального контрагента</w:t>
      </w:r>
      <w:r w:rsidR="00FC5685" w:rsidRPr="00C773C8">
        <w:rPr>
          <w:rFonts w:ascii="Times New Roman" w:hAnsi="Times New Roman"/>
          <w:sz w:val="24"/>
          <w:szCs w:val="24"/>
          <w:lang w:val="uk-UA"/>
        </w:rPr>
        <w:t>.</w:t>
      </w:r>
    </w:p>
    <w:p w14:paraId="2D22F2E0" w14:textId="77777777" w:rsidR="00D12DFE" w:rsidRPr="00C773C8" w:rsidRDefault="00D12DFE" w:rsidP="00020D9F">
      <w:pPr>
        <w:pStyle w:val="af2"/>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4.7. З моменту допуску зобов’язань до клірингу розрахунки за </w:t>
      </w:r>
      <w:r w:rsidR="00D90EB0"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є безумовними та безвідкличними</w:t>
      </w:r>
      <w:r w:rsidR="002169C5"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Особливості </w:t>
      </w:r>
      <w:r w:rsidR="002169C5" w:rsidRPr="00C773C8">
        <w:rPr>
          <w:rFonts w:ascii="Times New Roman" w:hAnsi="Times New Roman"/>
          <w:sz w:val="24"/>
          <w:szCs w:val="24"/>
          <w:lang w:val="uk-UA"/>
        </w:rPr>
        <w:t>безумовності та безвідкличності</w:t>
      </w:r>
      <w:r w:rsidRPr="00C773C8">
        <w:rPr>
          <w:rFonts w:ascii="Times New Roman" w:hAnsi="Times New Roman"/>
          <w:sz w:val="24"/>
          <w:szCs w:val="24"/>
          <w:lang w:val="uk-UA"/>
        </w:rPr>
        <w:t xml:space="preserve"> розрахунків за </w:t>
      </w:r>
      <w:r w:rsidR="00D90EB0" w:rsidRPr="00C773C8">
        <w:rPr>
          <w:rFonts w:ascii="Times New Roman" w:hAnsi="Times New Roman"/>
          <w:sz w:val="24"/>
          <w:szCs w:val="24"/>
          <w:lang w:val="uk-UA"/>
        </w:rPr>
        <w:t xml:space="preserve">деривативним контрактом або </w:t>
      </w:r>
      <w:r w:rsidRPr="00C773C8">
        <w:rPr>
          <w:rFonts w:ascii="Times New Roman" w:hAnsi="Times New Roman"/>
          <w:sz w:val="24"/>
          <w:szCs w:val="24"/>
          <w:lang w:val="uk-UA"/>
        </w:rPr>
        <w:t>правочин</w:t>
      </w:r>
      <w:r w:rsidR="002169C5" w:rsidRPr="00C773C8">
        <w:rPr>
          <w:rFonts w:ascii="Times New Roman" w:hAnsi="Times New Roman"/>
          <w:sz w:val="24"/>
          <w:szCs w:val="24"/>
          <w:lang w:val="uk-UA"/>
        </w:rPr>
        <w:t>ом</w:t>
      </w:r>
      <w:r w:rsidRPr="00C773C8">
        <w:rPr>
          <w:rFonts w:ascii="Times New Roman" w:hAnsi="Times New Roman"/>
          <w:sz w:val="24"/>
          <w:szCs w:val="24"/>
          <w:lang w:val="uk-UA"/>
        </w:rPr>
        <w:t xml:space="preserve"> щодо цінних паперів </w:t>
      </w:r>
      <w:r w:rsidR="00494729" w:rsidRPr="00C773C8">
        <w:rPr>
          <w:rFonts w:ascii="Times New Roman" w:hAnsi="Times New Roman"/>
          <w:sz w:val="24"/>
          <w:szCs w:val="24"/>
          <w:lang w:val="uk-UA"/>
        </w:rPr>
        <w:t>сторон</w:t>
      </w:r>
      <w:r w:rsidR="002169C5" w:rsidRPr="00C773C8">
        <w:rPr>
          <w:rFonts w:ascii="Times New Roman" w:hAnsi="Times New Roman"/>
          <w:sz w:val="24"/>
          <w:szCs w:val="24"/>
          <w:lang w:val="uk-UA"/>
        </w:rPr>
        <w:t>а</w:t>
      </w:r>
      <w:r w:rsidR="00494729" w:rsidRPr="00C773C8">
        <w:rPr>
          <w:rFonts w:ascii="Times New Roman" w:hAnsi="Times New Roman"/>
          <w:sz w:val="24"/>
          <w:szCs w:val="24"/>
          <w:lang w:val="uk-UA"/>
        </w:rPr>
        <w:t xml:space="preserve"> </w:t>
      </w:r>
      <w:r w:rsidR="002169C5" w:rsidRPr="00C773C8">
        <w:rPr>
          <w:rFonts w:ascii="Times New Roman" w:hAnsi="Times New Roman"/>
          <w:sz w:val="24"/>
          <w:szCs w:val="24"/>
          <w:lang w:val="uk-UA"/>
        </w:rPr>
        <w:t>якого є</w:t>
      </w:r>
      <w:r w:rsidR="00494729" w:rsidRPr="00C773C8">
        <w:rPr>
          <w:rFonts w:ascii="Times New Roman" w:hAnsi="Times New Roman"/>
          <w:sz w:val="24"/>
          <w:szCs w:val="24"/>
          <w:lang w:val="uk-UA"/>
        </w:rPr>
        <w:t xml:space="preserve"> неплатоспроможною</w:t>
      </w:r>
      <w:r w:rsidR="002169C5" w:rsidRPr="00C773C8">
        <w:rPr>
          <w:rFonts w:ascii="Times New Roman" w:hAnsi="Times New Roman"/>
          <w:sz w:val="24"/>
          <w:szCs w:val="24"/>
          <w:lang w:val="uk-UA"/>
        </w:rPr>
        <w:t>, визначаються у розділі 13 цих Правил клірингу.</w:t>
      </w:r>
    </w:p>
    <w:p w14:paraId="30CC3CDD" w14:textId="77777777" w:rsidR="00341DFE" w:rsidRPr="00C773C8" w:rsidRDefault="00D12DFE" w:rsidP="00020D9F">
      <w:pPr>
        <w:pStyle w:val="af2"/>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w:t>
      </w:r>
    </w:p>
    <w:p w14:paraId="2647BAAF" w14:textId="77777777" w:rsidR="00DA4E6F" w:rsidRPr="00C773C8" w:rsidRDefault="00DA4E6F" w:rsidP="00C0509E">
      <w:pPr>
        <w:numPr>
          <w:ilvl w:val="0"/>
          <w:numId w:val="2"/>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Права і обов’язки Розрахункового центру як особи, яка провадить клірингову діяльність, та учасників клірингу</w:t>
      </w:r>
    </w:p>
    <w:p w14:paraId="28D1A198" w14:textId="77777777" w:rsidR="00DA4E6F" w:rsidRPr="00C773C8" w:rsidRDefault="00DA4E6F" w:rsidP="00020D9F">
      <w:pPr>
        <w:pStyle w:val="af2"/>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Учасник клірингу має право:</w:t>
      </w:r>
    </w:p>
    <w:p w14:paraId="0D310BC7"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своєчасно і в повному обсязі отримувати послуги Розрахункового центру в порядку, передбаченому Правилами клірингу, іншими внутрішніми документами Розрахункового центру та договорами, укладеними з Розрахунковим центром;</w:t>
      </w:r>
    </w:p>
    <w:p w14:paraId="2D9D96AE"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в порядку та формі, передбаченій Правилами клірингу, внутрішніми документами Розрахункового центру та договорами, укладеними Розрахунковим центром з учасником клірингу, надавати Розрахунковому центру інформацію для взяття Розрахунковим центром на облік клієнтів учасників клірингу і контрагентів учасника клірингу, електронні розпорядження на виконання </w:t>
      </w:r>
      <w:r w:rsidR="00A85F7B" w:rsidRPr="00C773C8">
        <w:rPr>
          <w:rFonts w:ascii="Times New Roman" w:hAnsi="Times New Roman"/>
          <w:sz w:val="24"/>
          <w:szCs w:val="24"/>
          <w:lang w:val="uk-UA"/>
        </w:rPr>
        <w:t xml:space="preserve">клірингових </w:t>
      </w:r>
      <w:r w:rsidRPr="00C773C8">
        <w:rPr>
          <w:rFonts w:ascii="Times New Roman" w:hAnsi="Times New Roman"/>
          <w:sz w:val="24"/>
          <w:szCs w:val="24"/>
          <w:lang w:val="uk-UA"/>
        </w:rPr>
        <w:t>операцій на клірингових рахунках / субрахунках;</w:t>
      </w:r>
    </w:p>
    <w:p w14:paraId="11AA4C55"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отримувати звіти та/або інформаційні повідомлення про </w:t>
      </w:r>
      <w:r w:rsidR="00A85F7B" w:rsidRPr="00C773C8">
        <w:rPr>
          <w:rFonts w:ascii="Times New Roman" w:hAnsi="Times New Roman"/>
          <w:sz w:val="24"/>
          <w:szCs w:val="24"/>
          <w:lang w:val="uk-UA"/>
        </w:rPr>
        <w:t xml:space="preserve">клірингові </w:t>
      </w:r>
      <w:r w:rsidRPr="00C773C8">
        <w:rPr>
          <w:rFonts w:ascii="Times New Roman" w:hAnsi="Times New Roman"/>
          <w:sz w:val="24"/>
          <w:szCs w:val="24"/>
          <w:lang w:val="uk-UA"/>
        </w:rPr>
        <w:t>операції на клірингових рахунках / субрахунках від Розрахункового центру у випадках та порядку, передбачених Правилами клірингу, іншими внутрішніми документами Розрахункового центру та договорами, укладеними з Розрахунковим центром;</w:t>
      </w:r>
    </w:p>
    <w:p w14:paraId="4D3F186B"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отримувати інформацію про </w:t>
      </w:r>
      <w:r w:rsidRPr="00C773C8">
        <w:rPr>
          <w:rFonts w:ascii="Times New Roman" w:hAnsi="Times New Roman"/>
          <w:snapToGrid w:val="0"/>
          <w:sz w:val="24"/>
          <w:szCs w:val="24"/>
          <w:lang w:val="uk-UA"/>
        </w:rPr>
        <w:t>перелік послуг, що надаються Розрахунковим центром</w:t>
      </w:r>
      <w:r w:rsidRPr="00C773C8">
        <w:rPr>
          <w:rFonts w:ascii="Times New Roman" w:hAnsi="Times New Roman"/>
          <w:sz w:val="24"/>
          <w:szCs w:val="24"/>
          <w:lang w:val="uk-UA"/>
        </w:rPr>
        <w:t xml:space="preserve"> учасникам клірингу,</w:t>
      </w:r>
      <w:r w:rsidRPr="00C773C8">
        <w:rPr>
          <w:lang w:val="uk-UA"/>
        </w:rPr>
        <w:t xml:space="preserve"> </w:t>
      </w:r>
      <w:r w:rsidRPr="00C773C8">
        <w:rPr>
          <w:rFonts w:ascii="Times New Roman" w:hAnsi="Times New Roman"/>
          <w:sz w:val="24"/>
          <w:szCs w:val="24"/>
          <w:lang w:val="uk-UA"/>
        </w:rPr>
        <w:t>порядок та умови їх надання, внутрішні документи Розрахункового центру, які регламентують порядок надання послуг, вартість послуг Розрахункового центру,</w:t>
      </w:r>
      <w:r w:rsidRPr="00C773C8">
        <w:rPr>
          <w:rFonts w:ascii="Times New Roman" w:hAnsi="Times New Roman"/>
          <w:snapToGrid w:val="0"/>
          <w:sz w:val="24"/>
          <w:szCs w:val="24"/>
          <w:lang w:val="uk-UA"/>
        </w:rPr>
        <w:t xml:space="preserve"> іншу інформацію право на отримання якої передбачено законодавством України, внутрішніми документами Розрахункового центру та договорами, укладеними з учасниками клірингу;</w:t>
      </w:r>
    </w:p>
    <w:p w14:paraId="08989BEA"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інші права, передбачені законодавством України, Правилами клірингу, внутрішніми документами Розрахункового центру та договорами, укладеними учасником клірингу з Розрахунковим центром</w:t>
      </w:r>
      <w:r w:rsidRPr="00C773C8">
        <w:rPr>
          <w:rFonts w:ascii="Times New Roman" w:hAnsi="Times New Roman"/>
          <w:snapToGrid w:val="0"/>
          <w:sz w:val="24"/>
          <w:szCs w:val="24"/>
          <w:lang w:val="uk-UA"/>
        </w:rPr>
        <w:t>.</w:t>
      </w:r>
    </w:p>
    <w:p w14:paraId="61A207B8"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Учасник клірингу зобов’язаний:</w:t>
      </w:r>
    </w:p>
    <w:p w14:paraId="200F0206" w14:textId="77777777" w:rsidR="00DA4E6F" w:rsidRPr="00C773C8" w:rsidRDefault="00DA4E6F" w:rsidP="00020D9F">
      <w:pPr>
        <w:numPr>
          <w:ilvl w:val="2"/>
          <w:numId w:val="2"/>
        </w:numPr>
        <w:tabs>
          <w:tab w:val="left" w:pos="1134"/>
          <w:tab w:val="left" w:pos="1418"/>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надавати до Розрахункового центру документи та інформацію в обсязі та порядку, передбаченому законодавством України, Правилами клірингу, внутрішніми документами Розрахункового центру та договорами, укладеними з Розрахунковим центром;</w:t>
      </w:r>
    </w:p>
    <w:p w14:paraId="7ACD7465" w14:textId="77777777" w:rsidR="00DA4E6F" w:rsidRPr="00C773C8" w:rsidRDefault="00DA4E6F" w:rsidP="00020D9F">
      <w:pPr>
        <w:numPr>
          <w:ilvl w:val="2"/>
          <w:numId w:val="2"/>
        </w:numPr>
        <w:tabs>
          <w:tab w:val="left" w:pos="1134"/>
          <w:tab w:val="left" w:pos="1418"/>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відповідати вимогам Розрахункового центру до учасників клірингу, які визначені Правилами клірингу;</w:t>
      </w:r>
    </w:p>
    <w:p w14:paraId="36F74D30"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дотримуватися режиму конфіденційності інформації, яка стає доступною учаснику клірингу у зв’язку з його обслуговуванням Розрахунковим центром;</w:t>
      </w:r>
    </w:p>
    <w:p w14:paraId="48590613"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своєчасно та в повному обсязі виконувати взяті на себе зобов’язання щодо виконання </w:t>
      </w:r>
      <w:r w:rsidR="00D90EB0" w:rsidRPr="00C773C8">
        <w:rPr>
          <w:rFonts w:ascii="Times New Roman" w:hAnsi="Times New Roman"/>
          <w:sz w:val="24"/>
          <w:szCs w:val="24"/>
          <w:lang w:val="uk-UA"/>
        </w:rPr>
        <w:t xml:space="preserve">деривативних контрактів або </w:t>
      </w:r>
      <w:r w:rsidRPr="00C773C8">
        <w:rPr>
          <w:rFonts w:ascii="Times New Roman" w:hAnsi="Times New Roman"/>
          <w:sz w:val="24"/>
          <w:szCs w:val="24"/>
          <w:lang w:val="uk-UA"/>
        </w:rPr>
        <w:t xml:space="preserve">правочинів щодо цінних паперів, </w:t>
      </w:r>
      <w:r w:rsidR="00F1738F" w:rsidRPr="00C773C8">
        <w:rPr>
          <w:rFonts w:ascii="Times New Roman" w:hAnsi="Times New Roman"/>
          <w:sz w:val="24"/>
          <w:szCs w:val="24"/>
          <w:lang w:val="uk-UA"/>
        </w:rPr>
        <w:t>кліринг зобов’язань за якими здійснюється Розрахунковим центром</w:t>
      </w:r>
      <w:r w:rsidRPr="00C773C8">
        <w:rPr>
          <w:rFonts w:ascii="Times New Roman" w:hAnsi="Times New Roman"/>
          <w:sz w:val="24"/>
          <w:szCs w:val="24"/>
          <w:lang w:val="uk-UA"/>
        </w:rPr>
        <w:t>;</w:t>
      </w:r>
    </w:p>
    <w:p w14:paraId="1A4AE65D"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своєчасно та в повному обсязі виконувати зобов’язання щодо внесення внесків до гарантійного фонду та гарантійного забезпечення</w:t>
      </w:r>
      <w:r w:rsidR="00BA7B45" w:rsidRPr="00C773C8">
        <w:rPr>
          <w:rFonts w:ascii="Times New Roman" w:hAnsi="Times New Roman"/>
          <w:sz w:val="24"/>
          <w:szCs w:val="24"/>
          <w:lang w:val="uk-UA"/>
        </w:rPr>
        <w:t xml:space="preserve"> у випадках, передбачених внутрішніми документами Розрахункового центру</w:t>
      </w:r>
      <w:r w:rsidRPr="00C773C8">
        <w:rPr>
          <w:rFonts w:ascii="Times New Roman" w:hAnsi="Times New Roman"/>
          <w:sz w:val="24"/>
          <w:szCs w:val="24"/>
          <w:lang w:val="uk-UA"/>
        </w:rPr>
        <w:t>;</w:t>
      </w:r>
    </w:p>
    <w:p w14:paraId="467440FF"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своєчасно оплачувати отримані від Розрахункового центру послуги;</w:t>
      </w:r>
    </w:p>
    <w:p w14:paraId="74EE4DDA"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дотримуватися положень Правил клірингу та інших внутрішніх документів Розрахункового центру в частині взаємовідносин з Розрахунковим центром;</w:t>
      </w:r>
    </w:p>
    <w:p w14:paraId="752D8E84" w14:textId="77777777" w:rsidR="00DA4E6F" w:rsidRPr="00C773C8" w:rsidRDefault="00DA4E6F" w:rsidP="00020D9F">
      <w:pPr>
        <w:numPr>
          <w:ilvl w:val="2"/>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виконувати інші обов’язки, що виникають у відповідності із законодавством України, Правилами клірингу, внутрішніми документами Розрахункового центру та договор</w:t>
      </w:r>
      <w:r w:rsidR="009F3920" w:rsidRPr="00C773C8">
        <w:rPr>
          <w:rFonts w:ascii="Times New Roman" w:hAnsi="Times New Roman"/>
          <w:sz w:val="24"/>
          <w:szCs w:val="24"/>
          <w:lang w:val="uk-UA"/>
        </w:rPr>
        <w:t>ами</w:t>
      </w:r>
      <w:r w:rsidRPr="00C773C8">
        <w:rPr>
          <w:rFonts w:ascii="Times New Roman" w:hAnsi="Times New Roman"/>
          <w:sz w:val="24"/>
          <w:szCs w:val="24"/>
          <w:lang w:val="uk-UA"/>
        </w:rPr>
        <w:t>, укладени</w:t>
      </w:r>
      <w:r w:rsidR="009F3920" w:rsidRPr="00C773C8">
        <w:rPr>
          <w:rFonts w:ascii="Times New Roman" w:hAnsi="Times New Roman"/>
          <w:sz w:val="24"/>
          <w:szCs w:val="24"/>
          <w:lang w:val="uk-UA"/>
        </w:rPr>
        <w:t>ми</w:t>
      </w:r>
      <w:r w:rsidRPr="00C773C8">
        <w:rPr>
          <w:rFonts w:ascii="Times New Roman" w:hAnsi="Times New Roman"/>
          <w:sz w:val="24"/>
          <w:szCs w:val="24"/>
          <w:lang w:val="uk-UA"/>
        </w:rPr>
        <w:t xml:space="preserve"> учасником клірингу з Розрахунковим центром.</w:t>
      </w:r>
    </w:p>
    <w:p w14:paraId="6FC15490"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має право:</w:t>
      </w:r>
    </w:p>
    <w:p w14:paraId="66D606D4" w14:textId="77777777"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розпоряджатися</w:t>
      </w:r>
      <w:r w:rsidR="00DE5855" w:rsidRPr="00C773C8">
        <w:rPr>
          <w:rFonts w:ascii="Times New Roman" w:hAnsi="Times New Roman"/>
          <w:sz w:val="24"/>
          <w:szCs w:val="24"/>
          <w:lang w:val="uk-UA"/>
        </w:rPr>
        <w:t xml:space="preserve"> гарантійним забезпеченням</w:t>
      </w:r>
      <w:r w:rsidRPr="00C773C8">
        <w:rPr>
          <w:rFonts w:ascii="Times New Roman" w:hAnsi="Times New Roman"/>
          <w:sz w:val="24"/>
          <w:szCs w:val="24"/>
          <w:lang w:val="uk-UA"/>
        </w:rPr>
        <w:t xml:space="preserve"> відповідно до</w:t>
      </w:r>
      <w:r w:rsidR="00337974" w:rsidRPr="00C773C8">
        <w:rPr>
          <w:rFonts w:ascii="Times New Roman" w:hAnsi="Times New Roman"/>
          <w:sz w:val="24"/>
          <w:szCs w:val="24"/>
          <w:lang w:val="uk-UA"/>
        </w:rPr>
        <w:t xml:space="preserve"> документа, що описує систему управління ризиками та гарантій, наведеного в Додатку до Правил клірингу</w:t>
      </w:r>
      <w:r w:rsidRPr="00C773C8">
        <w:rPr>
          <w:rFonts w:ascii="Times New Roman" w:hAnsi="Times New Roman"/>
          <w:sz w:val="24"/>
          <w:szCs w:val="24"/>
          <w:lang w:val="uk-UA"/>
        </w:rPr>
        <w:t>;</w:t>
      </w:r>
    </w:p>
    <w:p w14:paraId="3BD0F039" w14:textId="191F90EE"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у разі невиконання учасниками клірингу зобов’язань щодо внесення гарантійного забезпечення, </w:t>
      </w:r>
      <w:r w:rsidR="00C45E9F" w:rsidRPr="00C773C8">
        <w:rPr>
          <w:rFonts w:ascii="Times New Roman" w:hAnsi="Times New Roman"/>
          <w:sz w:val="24"/>
          <w:szCs w:val="24"/>
          <w:lang w:val="uk-UA"/>
        </w:rPr>
        <w:t xml:space="preserve">внесення активів для розрахунків за деривативними контрактами, </w:t>
      </w:r>
      <w:r w:rsidRPr="00C773C8">
        <w:rPr>
          <w:rFonts w:ascii="Times New Roman" w:hAnsi="Times New Roman"/>
          <w:sz w:val="24"/>
          <w:szCs w:val="24"/>
          <w:lang w:val="uk-UA"/>
        </w:rPr>
        <w:t>поставки або оплати цінних паперів за правочинами щодо цінних паперів, припиняти зобов’язання таких учасників клірингу та Розрахункового центру як центрального контрагента</w:t>
      </w:r>
      <w:r w:rsidR="00DE5855" w:rsidRPr="00C773C8">
        <w:rPr>
          <w:rFonts w:ascii="Times New Roman" w:hAnsi="Times New Roman"/>
          <w:sz w:val="24"/>
          <w:szCs w:val="24"/>
          <w:lang w:val="uk-UA"/>
        </w:rPr>
        <w:t xml:space="preserve">, відповідні невиконані зобов’язання учасників клірингу та Розрахункового центру як центрального контрагента </w:t>
      </w:r>
      <w:r w:rsidRPr="00C773C8">
        <w:rPr>
          <w:rFonts w:ascii="Times New Roman" w:hAnsi="Times New Roman"/>
          <w:sz w:val="24"/>
          <w:szCs w:val="24"/>
          <w:lang w:val="uk-UA"/>
        </w:rPr>
        <w:t>з одночасним стягненням / виплатою штраф</w:t>
      </w:r>
      <w:r w:rsidR="00E5613B" w:rsidRPr="00C773C8">
        <w:rPr>
          <w:rFonts w:ascii="Times New Roman" w:hAnsi="Times New Roman"/>
          <w:sz w:val="24"/>
          <w:szCs w:val="24"/>
          <w:lang w:val="uk-UA"/>
        </w:rPr>
        <w:t>у</w:t>
      </w:r>
      <w:r w:rsidRPr="00C773C8">
        <w:rPr>
          <w:rFonts w:ascii="Times New Roman" w:hAnsi="Times New Roman"/>
          <w:sz w:val="24"/>
          <w:szCs w:val="24"/>
          <w:lang w:val="uk-UA"/>
        </w:rPr>
        <w:t xml:space="preserve"> відповідно до внутрішніх документів Розрахункового центру;</w:t>
      </w:r>
    </w:p>
    <w:p w14:paraId="599C8230" w14:textId="6B07B0A2"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 разі неплатоспроможності учасника клірингу або клієнта учасника клірингу припиняти зобов’язання таких учасників клірингу та Розрахункового центру як центрального контрагента, відповідні невиконані зобов’язання учасників клірингу та Розрахункового центру як центрального контрагента з одночасним стягненням / виплатою штраф</w:t>
      </w:r>
      <w:r w:rsidR="00E5613B" w:rsidRPr="00C773C8">
        <w:rPr>
          <w:rFonts w:ascii="Times New Roman" w:hAnsi="Times New Roman"/>
          <w:sz w:val="24"/>
          <w:szCs w:val="24"/>
          <w:lang w:val="uk-UA"/>
        </w:rPr>
        <w:t>у</w:t>
      </w:r>
      <w:r w:rsidRPr="00C773C8">
        <w:rPr>
          <w:rFonts w:ascii="Times New Roman" w:hAnsi="Times New Roman"/>
          <w:sz w:val="24"/>
          <w:szCs w:val="24"/>
          <w:lang w:val="uk-UA"/>
        </w:rPr>
        <w:t xml:space="preserve"> відповідно до внутрішніх документів Розрахункового центру;</w:t>
      </w:r>
    </w:p>
    <w:p w14:paraId="643B5037" w14:textId="77777777"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встановлювати </w:t>
      </w:r>
      <w:r w:rsidR="009A50E5" w:rsidRPr="00C773C8">
        <w:rPr>
          <w:rFonts w:ascii="Times New Roman" w:hAnsi="Times New Roman"/>
          <w:sz w:val="24"/>
          <w:szCs w:val="24"/>
          <w:lang w:val="uk-UA"/>
        </w:rPr>
        <w:t xml:space="preserve">вимоги до </w:t>
      </w:r>
      <w:r w:rsidRPr="00C773C8">
        <w:rPr>
          <w:rFonts w:ascii="Times New Roman" w:hAnsi="Times New Roman"/>
          <w:sz w:val="24"/>
          <w:szCs w:val="24"/>
          <w:lang w:val="uk-UA"/>
        </w:rPr>
        <w:t>фінансов</w:t>
      </w:r>
      <w:r w:rsidR="009A50E5" w:rsidRPr="00C773C8">
        <w:rPr>
          <w:rFonts w:ascii="Times New Roman" w:hAnsi="Times New Roman"/>
          <w:sz w:val="24"/>
          <w:szCs w:val="24"/>
          <w:lang w:val="uk-UA"/>
        </w:rPr>
        <w:t>ого</w:t>
      </w:r>
      <w:r w:rsidRPr="00C773C8">
        <w:rPr>
          <w:rFonts w:ascii="Times New Roman" w:hAnsi="Times New Roman"/>
          <w:sz w:val="24"/>
          <w:szCs w:val="24"/>
          <w:lang w:val="uk-UA"/>
        </w:rPr>
        <w:t xml:space="preserve"> </w:t>
      </w:r>
      <w:r w:rsidR="009A50E5" w:rsidRPr="00C773C8">
        <w:rPr>
          <w:rFonts w:ascii="Times New Roman" w:hAnsi="Times New Roman"/>
          <w:sz w:val="24"/>
          <w:szCs w:val="24"/>
          <w:lang w:val="uk-UA"/>
        </w:rPr>
        <w:t>стану і програмно-технічного забезпечення</w:t>
      </w:r>
      <w:r w:rsidRPr="00C773C8">
        <w:rPr>
          <w:rFonts w:ascii="Times New Roman" w:hAnsi="Times New Roman"/>
          <w:sz w:val="24"/>
          <w:szCs w:val="24"/>
          <w:lang w:val="uk-UA"/>
        </w:rPr>
        <w:t>, яким повинні відповідати учасники клірингу;</w:t>
      </w:r>
    </w:p>
    <w:p w14:paraId="52813395" w14:textId="77777777"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отримувати від учасників клірингу розпорядження, документи та/або інформацію, необхідні Розрахунковому центру для здійснення клірингу та/або виконання Розрахунковим центром вимог законодавства України в порядку та обсязі, передбаченому законодавством України, Правилами клірингу, внутрішніми документами Розрахункового центру та договорами, укладеними з Розрахунковим центром;</w:t>
      </w:r>
    </w:p>
    <w:p w14:paraId="41A4C0A8" w14:textId="77777777"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вимагати від учасника клірингу </w:t>
      </w:r>
      <w:r w:rsidR="00F1738F" w:rsidRPr="00C773C8">
        <w:rPr>
          <w:rFonts w:ascii="Times New Roman" w:hAnsi="Times New Roman"/>
          <w:sz w:val="24"/>
          <w:szCs w:val="24"/>
          <w:lang w:val="uk-UA"/>
        </w:rPr>
        <w:t xml:space="preserve">надання додаткової інформації </w:t>
      </w:r>
      <w:r w:rsidRPr="00C773C8">
        <w:rPr>
          <w:rFonts w:ascii="Times New Roman" w:hAnsi="Times New Roman"/>
          <w:sz w:val="24"/>
          <w:szCs w:val="24"/>
          <w:lang w:val="uk-UA"/>
        </w:rPr>
        <w:t>в разі, якщо розпорядження, документи та/або інформація, надані Розрахунковому центру не містять всіх необхідних даних для здійснення клірингу</w:t>
      </w:r>
      <w:r w:rsidR="00C16F88" w:rsidRPr="00C773C8">
        <w:rPr>
          <w:rFonts w:ascii="Times New Roman" w:hAnsi="Times New Roman"/>
          <w:sz w:val="24"/>
          <w:szCs w:val="24"/>
          <w:lang w:val="uk-UA"/>
        </w:rPr>
        <w:t xml:space="preserve"> зобов’язань</w:t>
      </w:r>
      <w:r w:rsidRPr="00C773C8">
        <w:rPr>
          <w:rFonts w:ascii="Times New Roman" w:hAnsi="Times New Roman"/>
          <w:sz w:val="24"/>
          <w:szCs w:val="24"/>
          <w:lang w:val="uk-UA"/>
        </w:rPr>
        <w:t xml:space="preserve">, для виконання Розрахунковим центром вимог законодавства України, неповністю розкривають зміст </w:t>
      </w:r>
      <w:r w:rsidR="00A85F7B" w:rsidRPr="00C773C8">
        <w:rPr>
          <w:rFonts w:ascii="Times New Roman" w:hAnsi="Times New Roman"/>
          <w:sz w:val="24"/>
          <w:szCs w:val="24"/>
          <w:lang w:val="uk-UA"/>
        </w:rPr>
        <w:t xml:space="preserve">клірингових </w:t>
      </w:r>
      <w:r w:rsidRPr="00C773C8">
        <w:rPr>
          <w:rFonts w:ascii="Times New Roman" w:hAnsi="Times New Roman"/>
          <w:sz w:val="24"/>
          <w:szCs w:val="24"/>
          <w:lang w:val="uk-UA"/>
        </w:rPr>
        <w:t>операцій, що мають бути відображені на клірингових рахунках та/або регістрах внутрішнього обліку;</w:t>
      </w:r>
    </w:p>
    <w:p w14:paraId="687FCB97" w14:textId="77777777" w:rsidR="00DA4E6F" w:rsidRPr="00C773C8" w:rsidRDefault="00DA4E6F" w:rsidP="00020D9F">
      <w:pPr>
        <w:numPr>
          <w:ilvl w:val="2"/>
          <w:numId w:val="2"/>
        </w:numPr>
        <w:tabs>
          <w:tab w:val="left" w:pos="709"/>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вимагати внесення гарантійного забезпечення</w:t>
      </w:r>
      <w:r w:rsidR="000668DA" w:rsidRPr="00C773C8">
        <w:rPr>
          <w:rFonts w:ascii="Times New Roman" w:hAnsi="Times New Roman"/>
          <w:sz w:val="24"/>
          <w:szCs w:val="24"/>
          <w:lang w:val="uk-UA"/>
        </w:rPr>
        <w:t xml:space="preserve"> та</w:t>
      </w:r>
      <w:r w:rsidR="00F1738F" w:rsidRPr="00C773C8">
        <w:rPr>
          <w:rFonts w:ascii="Times New Roman" w:hAnsi="Times New Roman"/>
          <w:sz w:val="24"/>
          <w:szCs w:val="24"/>
          <w:lang w:val="uk-UA"/>
        </w:rPr>
        <w:t xml:space="preserve"> </w:t>
      </w:r>
      <w:r w:rsidR="000668DA" w:rsidRPr="00C773C8">
        <w:rPr>
          <w:rFonts w:ascii="Times New Roman" w:hAnsi="Times New Roman"/>
          <w:sz w:val="24"/>
          <w:szCs w:val="24"/>
          <w:lang w:val="uk-UA"/>
        </w:rPr>
        <w:t xml:space="preserve">внесків до гарантійного фонду </w:t>
      </w:r>
      <w:r w:rsidR="00F1738F" w:rsidRPr="00C773C8">
        <w:rPr>
          <w:rFonts w:ascii="Times New Roman" w:hAnsi="Times New Roman"/>
          <w:sz w:val="24"/>
          <w:szCs w:val="24"/>
          <w:lang w:val="uk-UA"/>
        </w:rPr>
        <w:t>у випадках, передбачених внутрішніми документами Розрахункового центру</w:t>
      </w:r>
      <w:r w:rsidRPr="00C773C8">
        <w:rPr>
          <w:rFonts w:ascii="Times New Roman" w:hAnsi="Times New Roman"/>
          <w:sz w:val="24"/>
          <w:szCs w:val="24"/>
          <w:lang w:val="uk-UA"/>
        </w:rPr>
        <w:t>;</w:t>
      </w:r>
    </w:p>
    <w:p w14:paraId="09B2428A" w14:textId="77777777" w:rsidR="00DA4E6F" w:rsidRPr="00C773C8" w:rsidRDefault="00DA4E6F" w:rsidP="00020D9F">
      <w:pPr>
        <w:pStyle w:val="af2"/>
        <w:numPr>
          <w:ilvl w:val="2"/>
          <w:numId w:val="2"/>
        </w:numPr>
        <w:tabs>
          <w:tab w:val="left" w:pos="709"/>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здійснювати допуск зобов’язань до клірингу на підставі інформації від учасників клірингу або оператора організованого ринку капіталу, наданої Розрахунковому центру відповідно до Правил клірингу;</w:t>
      </w:r>
    </w:p>
    <w:p w14:paraId="16AF6414" w14:textId="77777777" w:rsidR="00DA4E6F" w:rsidRPr="00C773C8" w:rsidRDefault="00DA4E6F" w:rsidP="00020D9F">
      <w:pPr>
        <w:pStyle w:val="af2"/>
        <w:numPr>
          <w:ilvl w:val="2"/>
          <w:numId w:val="2"/>
        </w:numPr>
        <w:tabs>
          <w:tab w:val="left" w:pos="709"/>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lastRenderedPageBreak/>
        <w:t>припиняти (призупиняти) надання учасникам клірингу послуг у випадках, передбачених договорами, укладеними з учасниками клірингу та внутрішніми документами Розрахункового центру;</w:t>
      </w:r>
    </w:p>
    <w:p w14:paraId="619F12BA" w14:textId="21101D35" w:rsidR="00DB6F50" w:rsidRPr="00C773C8" w:rsidRDefault="00894320" w:rsidP="00020D9F">
      <w:pPr>
        <w:pStyle w:val="af2"/>
        <w:numPr>
          <w:ilvl w:val="2"/>
          <w:numId w:val="2"/>
        </w:numPr>
        <w:tabs>
          <w:tab w:val="left" w:pos="709"/>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у розмірі та порядку, визначених договорами, укладеними Розрахунковим центром з учасниками клірингу </w:t>
      </w:r>
      <w:r w:rsidRPr="00C773C8">
        <w:rPr>
          <w:rFonts w:ascii="Times New Roman" w:hAnsi="Times New Roman" w:cs="Times New Roman"/>
          <w:sz w:val="24"/>
          <w:szCs w:val="24"/>
          <w:lang w:val="uk-UA"/>
        </w:rPr>
        <w:t xml:space="preserve">та/або клієнтами учасників клірингу, </w:t>
      </w:r>
      <w:r w:rsidR="00165F8E" w:rsidRPr="00C773C8">
        <w:rPr>
          <w:rFonts w:ascii="Times New Roman" w:hAnsi="Times New Roman" w:cs="Times New Roman"/>
          <w:sz w:val="24"/>
          <w:szCs w:val="24"/>
          <w:lang w:val="uk-UA"/>
        </w:rPr>
        <w:t>ви</w:t>
      </w:r>
      <w:r w:rsidRPr="00C773C8">
        <w:rPr>
          <w:rFonts w:ascii="Times New Roman" w:hAnsi="Times New Roman" w:cs="Times New Roman"/>
          <w:sz w:val="24"/>
          <w:szCs w:val="24"/>
          <w:lang w:val="uk-UA"/>
        </w:rPr>
        <w:t>плачувати учасникам клірингу та/або клієнтам учасників клірингу доход</w:t>
      </w:r>
      <w:r w:rsidR="00165F8E" w:rsidRPr="00C773C8">
        <w:rPr>
          <w:rFonts w:ascii="Times New Roman" w:hAnsi="Times New Roman" w:cs="Times New Roman"/>
          <w:sz w:val="24"/>
          <w:szCs w:val="24"/>
          <w:lang w:val="uk-UA"/>
        </w:rPr>
        <w:t>и</w:t>
      </w:r>
      <w:r w:rsidRPr="00C773C8">
        <w:rPr>
          <w:rFonts w:ascii="Times New Roman" w:hAnsi="Times New Roman" w:cs="Times New Roman"/>
          <w:sz w:val="24"/>
          <w:szCs w:val="24"/>
          <w:lang w:val="uk-UA"/>
        </w:rPr>
        <w:t>, отриман</w:t>
      </w:r>
      <w:r w:rsidR="00165F8E" w:rsidRPr="00C773C8">
        <w:rPr>
          <w:rFonts w:ascii="Times New Roman" w:hAnsi="Times New Roman" w:cs="Times New Roman"/>
          <w:sz w:val="24"/>
          <w:szCs w:val="24"/>
          <w:lang w:val="uk-UA"/>
        </w:rPr>
        <w:t>і</w:t>
      </w:r>
      <w:r w:rsidRPr="00C773C8">
        <w:rPr>
          <w:rFonts w:ascii="Times New Roman" w:hAnsi="Times New Roman" w:cs="Times New Roman"/>
          <w:sz w:val="24"/>
          <w:szCs w:val="24"/>
          <w:lang w:val="uk-UA"/>
        </w:rPr>
        <w:t xml:space="preserve"> Розрахунковим центром за </w:t>
      </w:r>
      <w:r w:rsidR="00212340" w:rsidRPr="00C773C8">
        <w:rPr>
          <w:rFonts w:ascii="Times New Roman" w:hAnsi="Times New Roman" w:cs="Times New Roman"/>
          <w:sz w:val="24"/>
          <w:szCs w:val="24"/>
          <w:lang w:val="uk-UA"/>
        </w:rPr>
        <w:t>активами</w:t>
      </w:r>
      <w:r w:rsidRPr="00C773C8">
        <w:rPr>
          <w:rFonts w:ascii="Times New Roman" w:hAnsi="Times New Roman" w:cs="Times New Roman"/>
          <w:sz w:val="24"/>
          <w:szCs w:val="24"/>
          <w:lang w:val="uk-UA"/>
        </w:rPr>
        <w:t xml:space="preserve">, </w:t>
      </w:r>
      <w:r w:rsidRPr="00C773C8">
        <w:rPr>
          <w:rFonts w:ascii="Times New Roman" w:hAnsi="Times New Roman"/>
          <w:sz w:val="24"/>
          <w:szCs w:val="24"/>
          <w:lang w:val="uk-UA"/>
        </w:rPr>
        <w:t xml:space="preserve">що внесені </w:t>
      </w:r>
      <w:r w:rsidRPr="00C773C8">
        <w:rPr>
          <w:rFonts w:ascii="Times New Roman" w:hAnsi="Times New Roman" w:cs="Times New Roman"/>
          <w:sz w:val="24"/>
          <w:szCs w:val="24"/>
          <w:lang w:val="uk-UA"/>
        </w:rPr>
        <w:t xml:space="preserve">учасниками клірингу та/або клієнтами учасників клірингу </w:t>
      </w:r>
      <w:r w:rsidRPr="00C773C8">
        <w:rPr>
          <w:rFonts w:ascii="Times New Roman" w:hAnsi="Times New Roman"/>
          <w:sz w:val="24"/>
          <w:szCs w:val="24"/>
          <w:lang w:val="uk-UA" w:eastAsia="ru-RU"/>
        </w:rPr>
        <w:t xml:space="preserve">для здійснення розрахунків або організації проведення розрахунків за </w:t>
      </w:r>
      <w:r w:rsidR="00B01EDB" w:rsidRPr="00C773C8">
        <w:rPr>
          <w:rFonts w:ascii="Times New Roman" w:hAnsi="Times New Roman"/>
          <w:sz w:val="24"/>
          <w:szCs w:val="24"/>
          <w:lang w:val="uk-UA" w:eastAsia="ru-RU"/>
        </w:rPr>
        <w:t xml:space="preserve">деривативними контрактами та </w:t>
      </w:r>
      <w:r w:rsidRPr="00C773C8">
        <w:rPr>
          <w:rFonts w:ascii="Times New Roman" w:hAnsi="Times New Roman"/>
          <w:sz w:val="24"/>
          <w:szCs w:val="24"/>
          <w:lang w:val="uk-UA"/>
        </w:rPr>
        <w:t>правочинами щодо цінних паперів;</w:t>
      </w:r>
    </w:p>
    <w:p w14:paraId="2E9E6401" w14:textId="77777777" w:rsidR="00165F8E" w:rsidRPr="00C773C8" w:rsidRDefault="00140A7C" w:rsidP="00020D9F">
      <w:pPr>
        <w:pStyle w:val="af2"/>
        <w:numPr>
          <w:ilvl w:val="2"/>
          <w:numId w:val="2"/>
        </w:numPr>
        <w:tabs>
          <w:tab w:val="left" w:pos="709"/>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з метою оплати учасниками клірингу отриманих від Розрахункового центру послуг </w:t>
      </w:r>
      <w:r w:rsidR="00F56CC9" w:rsidRPr="00C773C8">
        <w:rPr>
          <w:rFonts w:ascii="Times New Roman" w:hAnsi="Times New Roman"/>
          <w:sz w:val="24"/>
          <w:szCs w:val="24"/>
          <w:lang w:val="uk-UA"/>
        </w:rPr>
        <w:t>здійснювати списання клірингових активів щодо коштів з клірингових рахунків</w:t>
      </w:r>
      <w:r w:rsidR="00EE181A" w:rsidRPr="00C773C8">
        <w:rPr>
          <w:rFonts w:ascii="Times New Roman" w:hAnsi="Times New Roman"/>
          <w:sz w:val="24"/>
          <w:szCs w:val="24"/>
          <w:lang w:val="uk-UA"/>
        </w:rPr>
        <w:t xml:space="preserve"> учасника клірингу</w:t>
      </w:r>
      <w:r w:rsidR="00F56CC9" w:rsidRPr="00C773C8">
        <w:rPr>
          <w:rFonts w:ascii="Times New Roman" w:hAnsi="Times New Roman"/>
          <w:sz w:val="24"/>
          <w:szCs w:val="24"/>
          <w:lang w:val="uk-UA"/>
        </w:rPr>
        <w:t xml:space="preserve"> відповідно до умов </w:t>
      </w:r>
      <w:r w:rsidR="00F56CC9" w:rsidRPr="00C773C8">
        <w:rPr>
          <w:rFonts w:ascii="Times New Roman" w:hAnsi="Times New Roman" w:cs="Times New Roman"/>
          <w:sz w:val="24"/>
          <w:szCs w:val="24"/>
          <w:lang w:val="uk-UA"/>
        </w:rPr>
        <w:t>договорів, укладених з учасниками клірингу та внутрішніх документів Розрахункового центру</w:t>
      </w:r>
      <w:r w:rsidR="00F56CC9" w:rsidRPr="00C773C8">
        <w:rPr>
          <w:rFonts w:ascii="Times New Roman" w:hAnsi="Times New Roman"/>
          <w:sz w:val="24"/>
          <w:szCs w:val="24"/>
          <w:lang w:val="uk-UA"/>
        </w:rPr>
        <w:t>;</w:t>
      </w:r>
    </w:p>
    <w:p w14:paraId="0D6F4C90" w14:textId="77777777" w:rsidR="00DA4E6F" w:rsidRPr="00C773C8" w:rsidRDefault="00DA4E6F" w:rsidP="00020D9F">
      <w:pPr>
        <w:pStyle w:val="af2"/>
        <w:numPr>
          <w:ilvl w:val="2"/>
          <w:numId w:val="2"/>
        </w:numPr>
        <w:tabs>
          <w:tab w:val="left" w:pos="709"/>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інші права, передбачені законодавством України, Правилами клірингу, внутрішніми документами Розрахункового центру та договорами, укладеними Розрахунковим центром з учасниками клірингу</w:t>
      </w:r>
      <w:r w:rsidRPr="00C773C8">
        <w:rPr>
          <w:rFonts w:ascii="Times New Roman" w:hAnsi="Times New Roman"/>
          <w:snapToGrid w:val="0"/>
          <w:sz w:val="24"/>
          <w:szCs w:val="24"/>
          <w:lang w:val="uk-UA"/>
        </w:rPr>
        <w:t>.</w:t>
      </w:r>
    </w:p>
    <w:p w14:paraId="01D8EDC2" w14:textId="77777777" w:rsidR="00DA4E6F" w:rsidRPr="00C773C8" w:rsidRDefault="00DA4E6F"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зобов’язаний:</w:t>
      </w:r>
    </w:p>
    <w:p w14:paraId="7A25DCDA" w14:textId="77777777" w:rsidR="00DA4E6F" w:rsidRPr="00C773C8" w:rsidRDefault="00DA4E6F" w:rsidP="00020D9F">
      <w:pPr>
        <w:pStyle w:val="af2"/>
        <w:numPr>
          <w:ilvl w:val="2"/>
          <w:numId w:val="2"/>
        </w:numPr>
        <w:tabs>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 </w:t>
      </w:r>
      <w:r w:rsidRPr="00C773C8">
        <w:rPr>
          <w:rFonts w:ascii="Times New Roman" w:hAnsi="Times New Roman" w:cs="Times New Roman"/>
          <w:snapToGrid w:val="0"/>
          <w:sz w:val="24"/>
          <w:szCs w:val="24"/>
          <w:lang w:val="uk-UA"/>
        </w:rPr>
        <w:t xml:space="preserve">до моменту укладання договору про клірингове обслуговування надати особі, яка має намір стати учасником клірингу, інформацію, зазначену в частині другій статті 12 Закону України </w:t>
      </w:r>
      <w:r w:rsidR="001B44A8" w:rsidRPr="00C773C8">
        <w:rPr>
          <w:rFonts w:ascii="Times New Roman" w:hAnsi="Times New Roman" w:cs="Times New Roman"/>
          <w:snapToGrid w:val="0"/>
          <w:sz w:val="24"/>
          <w:szCs w:val="24"/>
          <w:lang w:val="uk-UA"/>
        </w:rPr>
        <w:t>«</w:t>
      </w:r>
      <w:r w:rsidRPr="00C773C8">
        <w:rPr>
          <w:rFonts w:ascii="Times New Roman" w:hAnsi="Times New Roman" w:cs="Times New Roman"/>
          <w:snapToGrid w:val="0"/>
          <w:sz w:val="24"/>
          <w:szCs w:val="24"/>
          <w:lang w:val="uk-UA"/>
        </w:rPr>
        <w:t>Про фінансові послуги та державне регулювання ринків фінансових послуг</w:t>
      </w:r>
      <w:r w:rsidR="001B44A8" w:rsidRPr="00C773C8">
        <w:rPr>
          <w:rFonts w:ascii="Times New Roman" w:hAnsi="Times New Roman" w:cs="Times New Roman"/>
          <w:snapToGrid w:val="0"/>
          <w:sz w:val="24"/>
          <w:szCs w:val="24"/>
          <w:lang w:val="uk-UA"/>
        </w:rPr>
        <w:t>»</w:t>
      </w:r>
      <w:r w:rsidRPr="00C773C8">
        <w:rPr>
          <w:rFonts w:ascii="Times New Roman" w:hAnsi="Times New Roman" w:cs="Times New Roman"/>
          <w:snapToGrid w:val="0"/>
          <w:sz w:val="24"/>
          <w:szCs w:val="24"/>
          <w:lang w:val="uk-UA"/>
        </w:rPr>
        <w:t>;</w:t>
      </w:r>
    </w:p>
    <w:p w14:paraId="19968BF0" w14:textId="77777777" w:rsidR="00DA4E6F" w:rsidRPr="00C773C8" w:rsidRDefault="00397AEE" w:rsidP="00020D9F">
      <w:pPr>
        <w:pStyle w:val="af2"/>
        <w:numPr>
          <w:ilvl w:val="2"/>
          <w:numId w:val="2"/>
        </w:numPr>
        <w:tabs>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і</w:t>
      </w:r>
      <w:r w:rsidR="00DA4E6F" w:rsidRPr="00C773C8">
        <w:rPr>
          <w:rFonts w:ascii="Times New Roman" w:hAnsi="Times New Roman" w:cs="Times New Roman"/>
          <w:sz w:val="24"/>
          <w:szCs w:val="24"/>
          <w:lang w:val="uk-UA"/>
        </w:rPr>
        <w:t>дентифікувати</w:t>
      </w:r>
      <w:r w:rsidR="008B3BBF" w:rsidRPr="00C773C8">
        <w:rPr>
          <w:rFonts w:ascii="Times New Roman" w:hAnsi="Times New Roman" w:cs="Times New Roman"/>
          <w:sz w:val="24"/>
          <w:szCs w:val="24"/>
          <w:lang w:val="uk-UA"/>
        </w:rPr>
        <w:t>,</w:t>
      </w:r>
      <w:r w:rsidR="00DA4E6F" w:rsidRPr="00C773C8">
        <w:rPr>
          <w:rFonts w:ascii="Times New Roman" w:hAnsi="Times New Roman" w:cs="Times New Roman"/>
          <w:sz w:val="24"/>
          <w:szCs w:val="24"/>
          <w:lang w:val="uk-UA"/>
        </w:rPr>
        <w:t xml:space="preserve"> верифікувати та здійснювати інші заходи з належної перевірки осіб, з якими встановлюються ділові відносини на підставі договору про клірингове обслуговування, а також здійснювати ідентифікацію та верифікацію осіб, що мають повноваження діяти від їх імені, у порядку, встановленому законодавством України, у тому числі нормативно-правовими актами НКЦПФР, внутрішніми документами Розрахункового центру;</w:t>
      </w:r>
    </w:p>
    <w:p w14:paraId="3F834097" w14:textId="4CB6735C" w:rsidR="00DA4E6F" w:rsidRPr="00C773C8" w:rsidRDefault="00DA4E6F" w:rsidP="00020D9F">
      <w:pPr>
        <w:pStyle w:val="af2"/>
        <w:numPr>
          <w:ilvl w:val="2"/>
          <w:numId w:val="2"/>
        </w:numPr>
        <w:tabs>
          <w:tab w:val="left" w:pos="1134"/>
        </w:tabs>
        <w:autoSpaceDE w:val="0"/>
        <w:autoSpaceDN w:val="0"/>
        <w:spacing w:before="0" w:after="120"/>
        <w:ind w:left="0" w:firstLine="567"/>
        <w:contextualSpacing w:val="0"/>
        <w:rPr>
          <w:rFonts w:ascii="Times New Roman" w:hAnsi="Times New Roman" w:cs="Times New Roman"/>
          <w:color w:val="auto"/>
          <w:sz w:val="24"/>
          <w:szCs w:val="24"/>
          <w:lang w:val="uk-UA"/>
        </w:rPr>
      </w:pPr>
      <w:r w:rsidRPr="00C773C8">
        <w:rPr>
          <w:rFonts w:ascii="Times New Roman" w:hAnsi="Times New Roman" w:cs="Times New Roman"/>
          <w:color w:val="auto"/>
          <w:sz w:val="24"/>
          <w:szCs w:val="24"/>
          <w:lang w:val="uk-UA"/>
        </w:rPr>
        <w:t>на виконання вимог частини 1</w:t>
      </w:r>
      <w:r w:rsidR="00F25C1C" w:rsidRPr="00C773C8">
        <w:rPr>
          <w:rFonts w:ascii="Times New Roman" w:hAnsi="Times New Roman" w:cs="Times New Roman"/>
          <w:color w:val="auto"/>
          <w:sz w:val="24"/>
          <w:szCs w:val="24"/>
          <w:lang w:val="uk-UA"/>
        </w:rPr>
        <w:t>9</w:t>
      </w:r>
      <w:r w:rsidRPr="00C773C8">
        <w:rPr>
          <w:rFonts w:ascii="Times New Roman" w:hAnsi="Times New Roman" w:cs="Times New Roman"/>
          <w:color w:val="auto"/>
          <w:sz w:val="24"/>
          <w:szCs w:val="24"/>
          <w:lang w:val="uk-UA"/>
        </w:rPr>
        <w:t xml:space="preserve"> статті 11 Закону України </w:t>
      </w:r>
      <w:r w:rsidR="001B44A8" w:rsidRPr="00C773C8">
        <w:rPr>
          <w:rFonts w:ascii="Times New Roman" w:hAnsi="Times New Roman" w:cs="Times New Roman"/>
          <w:color w:val="auto"/>
          <w:sz w:val="24"/>
          <w:szCs w:val="24"/>
          <w:lang w:val="uk-UA"/>
        </w:rPr>
        <w:t>«</w:t>
      </w:r>
      <w:r w:rsidRPr="00C773C8">
        <w:rPr>
          <w:rFonts w:ascii="Times New Roman" w:hAnsi="Times New Roman" w:cs="Times New Roman"/>
          <w:color w:val="auto"/>
          <w:sz w:val="24"/>
          <w:szCs w:val="24"/>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B44A8" w:rsidRPr="00C773C8">
        <w:rPr>
          <w:rFonts w:ascii="Times New Roman" w:hAnsi="Times New Roman" w:cs="Times New Roman"/>
          <w:color w:val="auto"/>
          <w:sz w:val="24"/>
          <w:szCs w:val="24"/>
          <w:lang w:val="uk-UA"/>
        </w:rPr>
        <w:t>»</w:t>
      </w:r>
      <w:r w:rsidR="00D55C2C" w:rsidRPr="00C773C8">
        <w:rPr>
          <w:rFonts w:ascii="Times New Roman" w:hAnsi="Times New Roman" w:cs="Times New Roman"/>
          <w:color w:val="auto"/>
          <w:sz w:val="24"/>
          <w:szCs w:val="24"/>
          <w:lang w:val="uk-UA"/>
        </w:rPr>
        <w:t xml:space="preserve"> та </w:t>
      </w:r>
      <w:r w:rsidR="00D55C2C" w:rsidRPr="00C773C8">
        <w:rPr>
          <w:rFonts w:ascii="Times New Roman" w:hAnsi="Times New Roman" w:cs="Times New Roman"/>
          <w:sz w:val="24"/>
          <w:szCs w:val="24"/>
          <w:lang w:val="uk-UA"/>
        </w:rPr>
        <w:t>нормативно-правових актів НКЦПФР</w:t>
      </w:r>
      <w:r w:rsidRPr="00C773C8">
        <w:rPr>
          <w:rFonts w:ascii="Times New Roman" w:hAnsi="Times New Roman" w:cs="Times New Roman"/>
          <w:color w:val="auto"/>
          <w:sz w:val="24"/>
          <w:szCs w:val="24"/>
          <w:lang w:val="uk-UA"/>
        </w:rPr>
        <w:t>, Розрахунковий центр з урахуванням специфіки своєї діяльності</w:t>
      </w:r>
      <w:r w:rsidRPr="00C773C8">
        <w:rPr>
          <w:rFonts w:ascii="Times New Roman" w:hAnsi="Times New Roman" w:cs="Times New Roman"/>
          <w:sz w:val="24"/>
          <w:szCs w:val="24"/>
          <w:lang w:val="uk-UA"/>
        </w:rPr>
        <w:t xml:space="preserve"> </w:t>
      </w:r>
      <w:r w:rsidRPr="00C773C8">
        <w:rPr>
          <w:rFonts w:ascii="Times New Roman" w:hAnsi="Times New Roman" w:cs="Times New Roman"/>
          <w:color w:val="auto"/>
          <w:sz w:val="24"/>
          <w:szCs w:val="24"/>
          <w:lang w:val="uk-UA"/>
        </w:rPr>
        <w:t>встановлює вигодоодержувачів (вигодонабувачів) за операціями під час здійснення клірингу зобов’язань за</w:t>
      </w:r>
      <w:r w:rsidR="00BF7CFC" w:rsidRPr="00C773C8">
        <w:rPr>
          <w:rFonts w:ascii="Times New Roman" w:hAnsi="Times New Roman"/>
          <w:sz w:val="24"/>
          <w:szCs w:val="24"/>
          <w:lang w:val="uk-UA"/>
        </w:rPr>
        <w:t xml:space="preserve"> деривативними контрактами та</w:t>
      </w:r>
      <w:r w:rsidRPr="00C773C8">
        <w:rPr>
          <w:rFonts w:ascii="Times New Roman" w:hAnsi="Times New Roman" w:cs="Times New Roman"/>
          <w:color w:val="auto"/>
          <w:sz w:val="24"/>
          <w:szCs w:val="24"/>
          <w:lang w:val="uk-UA"/>
        </w:rPr>
        <w:t xml:space="preserve"> правочинами щодо цінних паперів в порядку та обсягах</w:t>
      </w:r>
      <w:r w:rsidR="00F1738F" w:rsidRPr="00C773C8">
        <w:rPr>
          <w:rFonts w:ascii="Times New Roman" w:hAnsi="Times New Roman" w:cs="Times New Roman"/>
          <w:color w:val="auto"/>
          <w:sz w:val="24"/>
          <w:szCs w:val="24"/>
          <w:lang w:val="uk-UA"/>
        </w:rPr>
        <w:t>,</w:t>
      </w:r>
      <w:r w:rsidRPr="00C773C8">
        <w:rPr>
          <w:rFonts w:ascii="Times New Roman" w:hAnsi="Times New Roman" w:cs="Times New Roman"/>
          <w:color w:val="auto"/>
          <w:sz w:val="24"/>
          <w:szCs w:val="24"/>
          <w:lang w:val="uk-UA"/>
        </w:rPr>
        <w:t xml:space="preserve"> визначених законодавством України та </w:t>
      </w:r>
      <w:r w:rsidRPr="00C773C8">
        <w:rPr>
          <w:rFonts w:ascii="Times New Roman" w:hAnsi="Times New Roman" w:cs="Times New Roman"/>
          <w:sz w:val="24"/>
          <w:szCs w:val="24"/>
          <w:lang w:val="uk-UA"/>
        </w:rPr>
        <w:t>внутрішніми документами Розрахункового центру</w:t>
      </w:r>
      <w:r w:rsidRPr="00C773C8">
        <w:rPr>
          <w:rFonts w:ascii="Times New Roman" w:hAnsi="Times New Roman" w:cs="Times New Roman"/>
          <w:color w:val="auto"/>
          <w:sz w:val="24"/>
          <w:szCs w:val="24"/>
          <w:lang w:val="uk-UA"/>
        </w:rPr>
        <w:t>;</w:t>
      </w:r>
    </w:p>
    <w:p w14:paraId="2951C8DC" w14:textId="77777777" w:rsidR="00DA4E6F" w:rsidRPr="00C773C8" w:rsidRDefault="00DA4E6F" w:rsidP="00020D9F">
      <w:pPr>
        <w:numPr>
          <w:ilvl w:val="2"/>
          <w:numId w:val="2"/>
        </w:num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своєчасно і в повному обсязі надавати учасникам клірингу послуги, передбачені Правилами клірингу, іншими внутрішніми документами Розрахункового центру та договорами, укладеними Розрахунковим центром з учасником клірингу;</w:t>
      </w:r>
    </w:p>
    <w:p w14:paraId="419357E5" w14:textId="77777777" w:rsidR="00DA4E6F" w:rsidRPr="00C773C8" w:rsidRDefault="00DA4E6F" w:rsidP="00020D9F">
      <w:pPr>
        <w:numPr>
          <w:ilvl w:val="2"/>
          <w:numId w:val="2"/>
        </w:num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здійснювати відкриття та ведення клірингових рахунків, клірингових субрахунків відповідно до вимог законодавства України, внутрішніх документів Розрахункового центру та договорів, укладених Розрахунковим центром з учасником клірингу;</w:t>
      </w:r>
    </w:p>
    <w:p w14:paraId="4C9FB9F7" w14:textId="77777777" w:rsidR="00DA4E6F" w:rsidRPr="00C773C8" w:rsidRDefault="00DA4E6F" w:rsidP="00020D9F">
      <w:pPr>
        <w:numPr>
          <w:ilvl w:val="2"/>
          <w:numId w:val="2"/>
        </w:num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на підставі інформації, наданої учасником клірингу, </w:t>
      </w:r>
      <w:r w:rsidR="00EA5D48" w:rsidRPr="00C773C8">
        <w:rPr>
          <w:rFonts w:ascii="Times New Roman" w:hAnsi="Times New Roman"/>
          <w:sz w:val="24"/>
          <w:szCs w:val="24"/>
          <w:lang w:val="uk-UA"/>
        </w:rPr>
        <w:t xml:space="preserve">а у випадках, визначених, </w:t>
      </w:r>
      <w:r w:rsidR="00566D8D" w:rsidRPr="00C773C8">
        <w:rPr>
          <w:rFonts w:ascii="Times New Roman" w:hAnsi="Times New Roman"/>
          <w:sz w:val="24"/>
          <w:szCs w:val="24"/>
          <w:lang w:val="uk-UA"/>
        </w:rPr>
        <w:t xml:space="preserve">Регламентом провадження клірингової діяльності, </w:t>
      </w:r>
      <w:r w:rsidR="00EA5D48" w:rsidRPr="00C773C8">
        <w:rPr>
          <w:rFonts w:ascii="Times New Roman" w:hAnsi="Times New Roman"/>
          <w:sz w:val="24"/>
          <w:szCs w:val="24"/>
          <w:lang w:val="uk-UA"/>
        </w:rPr>
        <w:t xml:space="preserve">також на підставі інформації наданої клієнтами учасника клірингу, </w:t>
      </w:r>
      <w:r w:rsidRPr="00C773C8">
        <w:rPr>
          <w:rFonts w:ascii="Times New Roman" w:hAnsi="Times New Roman"/>
          <w:sz w:val="24"/>
          <w:szCs w:val="24"/>
          <w:lang w:val="uk-UA"/>
        </w:rPr>
        <w:t>взяти на облік клієнтів учасника клірингу і контрагентів учасника клірингу;</w:t>
      </w:r>
    </w:p>
    <w:p w14:paraId="26AE2767" w14:textId="77777777" w:rsidR="00DA4E6F" w:rsidRPr="00C773C8" w:rsidRDefault="00DA4E6F" w:rsidP="00020D9F">
      <w:pPr>
        <w:numPr>
          <w:ilvl w:val="2"/>
          <w:numId w:val="2"/>
        </w:num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здійснювати облік прав та зобов’язань учасників клірингу / клієнтів учасників  клірингу / контрагентів учасників клірингу за </w:t>
      </w:r>
      <w:r w:rsidR="00BF7CFC"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зобов’язання за якими допущені до клірингу, коштів та цінних паперів, </w:t>
      </w:r>
      <w:r w:rsidR="00BA7B45" w:rsidRPr="00C773C8">
        <w:rPr>
          <w:rFonts w:ascii="Times New Roman" w:hAnsi="Times New Roman"/>
          <w:sz w:val="24"/>
          <w:szCs w:val="24"/>
          <w:lang w:val="uk-UA"/>
        </w:rPr>
        <w:t xml:space="preserve">що внесені </w:t>
      </w:r>
      <w:r w:rsidR="00BA7B45" w:rsidRPr="00C773C8">
        <w:rPr>
          <w:rFonts w:ascii="Times New Roman" w:hAnsi="Times New Roman"/>
          <w:sz w:val="24"/>
          <w:szCs w:val="24"/>
          <w:lang w:val="uk-UA" w:eastAsia="ru-RU"/>
        </w:rPr>
        <w:t xml:space="preserve">для здійснення розрахунків або організації проведення розрахунків за </w:t>
      </w:r>
      <w:r w:rsidR="00BF7CFC" w:rsidRPr="00C773C8">
        <w:rPr>
          <w:rFonts w:ascii="Times New Roman" w:hAnsi="Times New Roman"/>
          <w:sz w:val="24"/>
          <w:szCs w:val="24"/>
          <w:lang w:val="uk-UA"/>
        </w:rPr>
        <w:lastRenderedPageBreak/>
        <w:t xml:space="preserve">деривативними контрактами та </w:t>
      </w:r>
      <w:r w:rsidR="00BA7B45" w:rsidRPr="00C773C8">
        <w:rPr>
          <w:rFonts w:ascii="Times New Roman" w:hAnsi="Times New Roman"/>
          <w:sz w:val="24"/>
          <w:szCs w:val="24"/>
          <w:lang w:val="uk-UA"/>
        </w:rPr>
        <w:t>правочинами щодо цінних паперів</w:t>
      </w:r>
      <w:r w:rsidRPr="00C773C8">
        <w:rPr>
          <w:rFonts w:ascii="Times New Roman" w:hAnsi="Times New Roman"/>
          <w:sz w:val="24"/>
          <w:szCs w:val="24"/>
          <w:lang w:val="uk-UA"/>
        </w:rPr>
        <w:t>, в порядку, визначеному Правилами клірингу;</w:t>
      </w:r>
    </w:p>
    <w:p w14:paraId="022A58C3" w14:textId="77777777" w:rsidR="00DA4E6F" w:rsidRPr="00C773C8" w:rsidRDefault="00DA4E6F" w:rsidP="00020D9F">
      <w:pPr>
        <w:pStyle w:val="af2"/>
        <w:numPr>
          <w:ilvl w:val="2"/>
          <w:numId w:val="2"/>
        </w:numPr>
        <w:tabs>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здійснювати кліринг </w:t>
      </w:r>
      <w:r w:rsidR="000668DA" w:rsidRPr="00C773C8">
        <w:rPr>
          <w:rFonts w:ascii="Times New Roman" w:hAnsi="Times New Roman"/>
          <w:sz w:val="24"/>
          <w:szCs w:val="24"/>
          <w:lang w:val="uk-UA"/>
        </w:rPr>
        <w:t>зобов’язань</w:t>
      </w:r>
      <w:r w:rsidR="000668DA" w:rsidRPr="00C773C8">
        <w:rPr>
          <w:rFonts w:ascii="Times New Roman" w:hAnsi="Times New Roman" w:cs="Times New Roman"/>
          <w:sz w:val="24"/>
          <w:szCs w:val="24"/>
          <w:lang w:val="uk-UA"/>
        </w:rPr>
        <w:t xml:space="preserve"> </w:t>
      </w:r>
      <w:r w:rsidRPr="00C773C8">
        <w:rPr>
          <w:rFonts w:ascii="Times New Roman" w:hAnsi="Times New Roman" w:cs="Times New Roman"/>
          <w:sz w:val="24"/>
          <w:szCs w:val="24"/>
          <w:lang w:val="uk-UA"/>
        </w:rPr>
        <w:t>в порядку, передбаченому Правилами клірингу та іншими внутрішніми документами Розрахункового центру, на підставі інформації, отриманої від учасників клірингу, операторів організованого ринку</w:t>
      </w:r>
      <w:r w:rsidR="00CA5007" w:rsidRPr="00C773C8">
        <w:rPr>
          <w:rFonts w:ascii="Times New Roman" w:hAnsi="Times New Roman" w:cs="Times New Roman"/>
          <w:sz w:val="24"/>
          <w:szCs w:val="24"/>
          <w:lang w:val="uk-UA"/>
        </w:rPr>
        <w:t xml:space="preserve"> капіталу</w:t>
      </w:r>
      <w:r w:rsidRPr="00C773C8">
        <w:rPr>
          <w:rFonts w:ascii="Times New Roman" w:hAnsi="Times New Roman" w:cs="Times New Roman"/>
          <w:sz w:val="24"/>
          <w:szCs w:val="24"/>
          <w:lang w:val="uk-UA"/>
        </w:rPr>
        <w:t>, депозитарію;</w:t>
      </w:r>
    </w:p>
    <w:p w14:paraId="2D9BE91D" w14:textId="77777777" w:rsidR="00DA4E6F" w:rsidRPr="00C773C8" w:rsidRDefault="00DA4E6F" w:rsidP="00020D9F">
      <w:pPr>
        <w:pStyle w:val="af2"/>
        <w:numPr>
          <w:ilvl w:val="2"/>
          <w:numId w:val="2"/>
        </w:numPr>
        <w:tabs>
          <w:tab w:val="left" w:pos="1134"/>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при здійсненн</w:t>
      </w:r>
      <w:r w:rsidR="001113BD" w:rsidRPr="00C773C8">
        <w:rPr>
          <w:rFonts w:ascii="Times New Roman" w:hAnsi="Times New Roman" w:cs="Times New Roman"/>
          <w:sz w:val="24"/>
          <w:szCs w:val="24"/>
          <w:lang w:val="uk-UA"/>
        </w:rPr>
        <w:t>і</w:t>
      </w:r>
      <w:r w:rsidRPr="00C773C8">
        <w:rPr>
          <w:rFonts w:ascii="Times New Roman" w:hAnsi="Times New Roman" w:cs="Times New Roman"/>
          <w:sz w:val="24"/>
          <w:szCs w:val="24"/>
          <w:lang w:val="uk-UA"/>
        </w:rPr>
        <w:t xml:space="preserve"> клірингової діяльності забезпечувати збереження інформації, що становить професійну таємницю, не розголошувати і не використовувати її у своїх інтересах або інтересах третіх осіб;</w:t>
      </w:r>
    </w:p>
    <w:p w14:paraId="514AC0D3" w14:textId="77777777" w:rsidR="00DA4E6F" w:rsidRPr="00C773C8" w:rsidRDefault="00DA4E6F" w:rsidP="00020D9F">
      <w:pPr>
        <w:pStyle w:val="af2"/>
        <w:numPr>
          <w:ilvl w:val="2"/>
          <w:numId w:val="2"/>
        </w:numPr>
        <w:tabs>
          <w:tab w:val="left" w:pos="1134"/>
          <w:tab w:val="left" w:pos="1560"/>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забезпечити зберігання всіх документів та іншої інформації щодо провадження клірингової діяльності, передбаченої законодавством України, протягом п’яти років з дня їх (її) одержання або складання</w:t>
      </w:r>
      <w:r w:rsidR="00D61537" w:rsidRPr="00C773C8">
        <w:rPr>
          <w:rFonts w:ascii="Times New Roman" w:hAnsi="Times New Roman" w:cs="Times New Roman"/>
          <w:sz w:val="24"/>
          <w:szCs w:val="24"/>
          <w:lang w:val="uk-UA"/>
        </w:rPr>
        <w:t xml:space="preserve"> </w:t>
      </w:r>
      <w:bookmarkStart w:id="2" w:name="15__Особа__яка_провадить_клірингову_діял"/>
      <w:bookmarkEnd w:id="2"/>
      <w:r w:rsidR="00D61537" w:rsidRPr="00C773C8">
        <w:rPr>
          <w:rFonts w:ascii="Times New Roman" w:hAnsi="Times New Roman" w:cs="Times New Roman"/>
          <w:sz w:val="24"/>
          <w:szCs w:val="24"/>
          <w:lang w:val="uk-UA" w:eastAsia="ru-RU"/>
        </w:rPr>
        <w:t>або іншого строку встановленого нормативно-правовими актами НКЦПФР</w:t>
      </w:r>
      <w:r w:rsidRPr="00C773C8">
        <w:rPr>
          <w:rFonts w:ascii="Times New Roman" w:hAnsi="Times New Roman" w:cs="Times New Roman"/>
          <w:sz w:val="24"/>
          <w:szCs w:val="24"/>
          <w:lang w:val="uk-UA"/>
        </w:rPr>
        <w:t>;</w:t>
      </w:r>
    </w:p>
    <w:p w14:paraId="3BD42D7A" w14:textId="77777777" w:rsidR="00DA4E6F" w:rsidRPr="00C773C8" w:rsidRDefault="00DA4E6F" w:rsidP="00020D9F">
      <w:pPr>
        <w:pStyle w:val="af2"/>
        <w:numPr>
          <w:ilvl w:val="2"/>
          <w:numId w:val="2"/>
        </w:numPr>
        <w:tabs>
          <w:tab w:val="left" w:pos="1134"/>
          <w:tab w:val="left" w:pos="1560"/>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забезпечити доступ осіб, які згідно із законодавством України мають на це право, до всіх документів та іншої інформації щодо провадження клірингової діяльності, передбаченої законодавством України, протягом п’яти років з дня їх (її) одержання або складання</w:t>
      </w:r>
      <w:r w:rsidR="00D61537" w:rsidRPr="00C773C8">
        <w:rPr>
          <w:rFonts w:ascii="Times New Roman" w:hAnsi="Times New Roman" w:cs="Times New Roman"/>
          <w:sz w:val="24"/>
          <w:szCs w:val="24"/>
          <w:lang w:val="uk-UA"/>
        </w:rPr>
        <w:t xml:space="preserve"> </w:t>
      </w:r>
      <w:r w:rsidR="00D61537" w:rsidRPr="00C773C8">
        <w:rPr>
          <w:rFonts w:ascii="Times New Roman" w:hAnsi="Times New Roman" w:cs="Times New Roman"/>
          <w:sz w:val="24"/>
          <w:szCs w:val="24"/>
          <w:lang w:val="uk-UA" w:eastAsia="ru-RU"/>
        </w:rPr>
        <w:t>або іншого строку встановленого нормативно-правовими актами НКЦПФР</w:t>
      </w:r>
      <w:r w:rsidRPr="00C773C8">
        <w:rPr>
          <w:rFonts w:ascii="Times New Roman" w:hAnsi="Times New Roman" w:cs="Times New Roman"/>
          <w:sz w:val="24"/>
          <w:szCs w:val="24"/>
          <w:lang w:val="uk-UA"/>
        </w:rPr>
        <w:t>;</w:t>
      </w:r>
    </w:p>
    <w:p w14:paraId="55E17E75" w14:textId="77777777" w:rsidR="00DA4E6F" w:rsidRPr="00C773C8" w:rsidRDefault="00DA4E6F" w:rsidP="00020D9F">
      <w:pPr>
        <w:pStyle w:val="af2"/>
        <w:numPr>
          <w:ilvl w:val="2"/>
          <w:numId w:val="2"/>
        </w:numPr>
        <w:tabs>
          <w:tab w:val="left" w:pos="1134"/>
          <w:tab w:val="left" w:pos="1560"/>
        </w:tabs>
        <w:autoSpaceDE w:val="0"/>
        <w:autoSpaceDN w:val="0"/>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створити систему управління ризиками та гарантій з метою зниження ризиків невиконання допущених до клірингу зобов’язань за </w:t>
      </w:r>
      <w:r w:rsidR="00BF7CFC" w:rsidRPr="00C773C8">
        <w:rPr>
          <w:rFonts w:ascii="Times New Roman" w:hAnsi="Times New Roman"/>
          <w:sz w:val="24"/>
          <w:szCs w:val="24"/>
          <w:lang w:val="uk-UA"/>
        </w:rPr>
        <w:t xml:space="preserve">деривативними контрактами та </w:t>
      </w:r>
      <w:r w:rsidR="00031E79" w:rsidRPr="00C773C8">
        <w:rPr>
          <w:rFonts w:ascii="Times New Roman" w:hAnsi="Times New Roman" w:cs="Times New Roman"/>
          <w:sz w:val="24"/>
          <w:szCs w:val="24"/>
          <w:lang w:val="uk-UA"/>
        </w:rPr>
        <w:t>правочинами</w:t>
      </w:r>
      <w:r w:rsidRPr="00C773C8">
        <w:rPr>
          <w:rFonts w:ascii="Times New Roman" w:hAnsi="Times New Roman" w:cs="Times New Roman"/>
          <w:sz w:val="24"/>
          <w:szCs w:val="24"/>
          <w:lang w:val="uk-UA"/>
        </w:rPr>
        <w:t xml:space="preserve"> щодо цінних паперів відповідно до вимог законодавства України;</w:t>
      </w:r>
    </w:p>
    <w:p w14:paraId="46BD1FE0" w14:textId="77777777" w:rsidR="00DA4E6F" w:rsidRPr="00C773C8" w:rsidRDefault="00DA4E6F" w:rsidP="00020D9F">
      <w:pPr>
        <w:numPr>
          <w:ilvl w:val="2"/>
          <w:numId w:val="2"/>
        </w:numPr>
        <w:tabs>
          <w:tab w:val="left" w:pos="1134"/>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виконувати інші обов’язки, що виникають у відповідності із законодавством України, Правилами клірингу, внутрішніми документами Розрахункового центру та договор</w:t>
      </w:r>
      <w:r w:rsidR="009F3920" w:rsidRPr="00C773C8">
        <w:rPr>
          <w:rFonts w:ascii="Times New Roman" w:hAnsi="Times New Roman"/>
          <w:sz w:val="24"/>
          <w:szCs w:val="24"/>
          <w:lang w:val="uk-UA"/>
        </w:rPr>
        <w:t>ами</w:t>
      </w:r>
      <w:r w:rsidRPr="00C773C8">
        <w:rPr>
          <w:rFonts w:ascii="Times New Roman" w:hAnsi="Times New Roman"/>
          <w:sz w:val="24"/>
          <w:szCs w:val="24"/>
          <w:lang w:val="uk-UA"/>
        </w:rPr>
        <w:t>, укладени</w:t>
      </w:r>
      <w:r w:rsidR="009F3920" w:rsidRPr="00C773C8">
        <w:rPr>
          <w:rFonts w:ascii="Times New Roman" w:hAnsi="Times New Roman"/>
          <w:sz w:val="24"/>
          <w:szCs w:val="24"/>
          <w:lang w:val="uk-UA"/>
        </w:rPr>
        <w:t>ми</w:t>
      </w:r>
      <w:r w:rsidRPr="00C773C8">
        <w:rPr>
          <w:rFonts w:ascii="Times New Roman" w:hAnsi="Times New Roman"/>
          <w:sz w:val="24"/>
          <w:szCs w:val="24"/>
          <w:lang w:val="uk-UA"/>
        </w:rPr>
        <w:t xml:space="preserve"> Розрахунковим центром з учасником клірингу.</w:t>
      </w:r>
    </w:p>
    <w:p w14:paraId="607CB841" w14:textId="77777777" w:rsidR="007805CF" w:rsidRPr="00C773C8" w:rsidRDefault="007805CF" w:rsidP="00020D9F">
      <w:pPr>
        <w:pStyle w:val="af2"/>
        <w:spacing w:before="0" w:after="120"/>
        <w:ind w:left="0" w:firstLine="567"/>
        <w:rPr>
          <w:rFonts w:ascii="Times New Roman" w:hAnsi="Times New Roman"/>
          <w:sz w:val="24"/>
          <w:szCs w:val="24"/>
          <w:lang w:val="uk-UA"/>
        </w:rPr>
      </w:pPr>
    </w:p>
    <w:p w14:paraId="2BB57453" w14:textId="77777777" w:rsidR="00383ECE" w:rsidRPr="00C773C8" w:rsidRDefault="00FF57BC" w:rsidP="00C0509E">
      <w:pPr>
        <w:numPr>
          <w:ilvl w:val="0"/>
          <w:numId w:val="2"/>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 xml:space="preserve">Порядок </w:t>
      </w:r>
      <w:r w:rsidR="00DA4E6F" w:rsidRPr="00C773C8">
        <w:rPr>
          <w:rFonts w:ascii="Times New Roman" w:hAnsi="Times New Roman"/>
          <w:b/>
          <w:sz w:val="24"/>
          <w:szCs w:val="24"/>
          <w:lang w:val="uk-UA"/>
        </w:rPr>
        <w:t xml:space="preserve">обліку прав та зобов’язань за </w:t>
      </w:r>
      <w:r w:rsidR="00BF7CFC" w:rsidRPr="00C773C8">
        <w:rPr>
          <w:rFonts w:ascii="Times New Roman" w:hAnsi="Times New Roman"/>
          <w:b/>
          <w:sz w:val="24"/>
          <w:szCs w:val="24"/>
          <w:lang w:val="uk-UA"/>
        </w:rPr>
        <w:t xml:space="preserve">деривативними контрактами та </w:t>
      </w:r>
      <w:r w:rsidR="00DA4E6F" w:rsidRPr="00C773C8">
        <w:rPr>
          <w:rFonts w:ascii="Times New Roman" w:hAnsi="Times New Roman"/>
          <w:b/>
          <w:sz w:val="24"/>
          <w:szCs w:val="24"/>
          <w:lang w:val="uk-UA"/>
        </w:rPr>
        <w:t xml:space="preserve">правочинами щодо цінних паперів, </w:t>
      </w:r>
      <w:r w:rsidR="00D959CF" w:rsidRPr="00C773C8">
        <w:rPr>
          <w:rFonts w:ascii="Times New Roman" w:hAnsi="Times New Roman"/>
          <w:b/>
          <w:sz w:val="24"/>
          <w:szCs w:val="24"/>
          <w:lang w:val="uk-UA"/>
        </w:rPr>
        <w:t xml:space="preserve">укладеними / </w:t>
      </w:r>
      <w:r w:rsidR="00535DD6" w:rsidRPr="00C773C8">
        <w:rPr>
          <w:rFonts w:ascii="Times New Roman" w:hAnsi="Times New Roman"/>
          <w:b/>
          <w:sz w:val="24"/>
          <w:szCs w:val="24"/>
          <w:lang w:val="uk-UA"/>
        </w:rPr>
        <w:t>вчиненими</w:t>
      </w:r>
      <w:r w:rsidR="00DA4E6F" w:rsidRPr="00C773C8">
        <w:rPr>
          <w:rFonts w:ascii="Times New Roman" w:hAnsi="Times New Roman"/>
          <w:b/>
          <w:sz w:val="24"/>
          <w:szCs w:val="24"/>
          <w:lang w:val="uk-UA"/>
        </w:rPr>
        <w:t xml:space="preserve"> на організованому ринку капіталу та поза ним, а також припинення таких прав та зобов’язань у системі клірингового обліку</w:t>
      </w:r>
    </w:p>
    <w:p w14:paraId="6B3C5E67" w14:textId="77777777" w:rsidR="00383ECE" w:rsidRPr="00C773C8" w:rsidRDefault="00EE3CED" w:rsidP="00020D9F">
      <w:pPr>
        <w:numPr>
          <w:ilvl w:val="1"/>
          <w:numId w:val="2"/>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Облік прав та зобов’язань учасників клірингу / клієнтів учасників клірингу / контрагентів учасників клірингу за </w:t>
      </w:r>
      <w:r w:rsidR="00BF7CFC"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D959CF" w:rsidRPr="00C773C8">
        <w:rPr>
          <w:rFonts w:ascii="Times New Roman" w:hAnsi="Times New Roman"/>
          <w:sz w:val="24"/>
          <w:szCs w:val="24"/>
          <w:lang w:val="uk-UA"/>
        </w:rPr>
        <w:t xml:space="preserve">укладеними / </w:t>
      </w:r>
      <w:r w:rsidR="00535DD6"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на організованому ринку капіталу та поза ним, здійснюється Розрахунковим центром н</w:t>
      </w:r>
      <w:r w:rsidR="00FF57BC" w:rsidRPr="00C773C8">
        <w:rPr>
          <w:rFonts w:ascii="Times New Roman" w:hAnsi="Times New Roman"/>
          <w:sz w:val="24"/>
          <w:szCs w:val="24"/>
          <w:lang w:val="uk-UA"/>
        </w:rPr>
        <w:t>а клірингових рахунках</w:t>
      </w:r>
      <w:r w:rsidR="00B8050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субрахунках, відкритих в Розрахунковому центрі.</w:t>
      </w:r>
    </w:p>
    <w:p w14:paraId="05FE95D9" w14:textId="19BFFCB5" w:rsidR="00B923D2" w:rsidRPr="00C773C8" w:rsidRDefault="00B923D2" w:rsidP="006E12F6">
      <w:pPr>
        <w:pStyle w:val="af2"/>
        <w:numPr>
          <w:ilvl w:val="1"/>
          <w:numId w:val="2"/>
        </w:numPr>
        <w:tabs>
          <w:tab w:val="left" w:pos="993"/>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При взятті на облік учасника клірингу Розрахунковий центр відкриває йому в системі клірингового обліку кліринговий рахунок (рахунки) та (при необхідності) клірингові субрахунки, які є складовою частиною клірингового рахунку цього учасника клірингу. Для відкриття клірингових рахунків / субрахунків учасник клірингу надає до Розрахункового центру </w:t>
      </w:r>
      <w:r w:rsidR="00155415" w:rsidRPr="00C773C8">
        <w:rPr>
          <w:rFonts w:ascii="Times New Roman" w:hAnsi="Times New Roman"/>
          <w:sz w:val="24"/>
          <w:szCs w:val="24"/>
          <w:lang w:val="uk-UA"/>
        </w:rPr>
        <w:t xml:space="preserve">документи, визначені </w:t>
      </w:r>
      <w:r w:rsidR="006E12F6" w:rsidRPr="00C773C8">
        <w:rPr>
          <w:rFonts w:ascii="Times New Roman" w:hAnsi="Times New Roman"/>
          <w:sz w:val="24"/>
          <w:szCs w:val="24"/>
          <w:lang w:val="uk-UA"/>
        </w:rPr>
        <w:t xml:space="preserve">нормативно-правовими актами </w:t>
      </w:r>
      <w:r w:rsidR="00D61537" w:rsidRPr="00C773C8">
        <w:rPr>
          <w:rFonts w:ascii="Times New Roman" w:hAnsi="Times New Roman"/>
          <w:sz w:val="24"/>
          <w:szCs w:val="24"/>
          <w:lang w:val="uk-UA"/>
        </w:rPr>
        <w:t xml:space="preserve">НКЦПФР </w:t>
      </w:r>
      <w:r w:rsidR="006E12F6" w:rsidRPr="00C773C8">
        <w:rPr>
          <w:rFonts w:ascii="Times New Roman" w:hAnsi="Times New Roman"/>
          <w:sz w:val="24"/>
          <w:szCs w:val="24"/>
          <w:lang w:val="uk-UA"/>
        </w:rPr>
        <w:t xml:space="preserve">та </w:t>
      </w:r>
      <w:r w:rsidR="00155415" w:rsidRPr="00C773C8">
        <w:rPr>
          <w:rFonts w:ascii="Times New Roman" w:hAnsi="Times New Roman"/>
          <w:sz w:val="24"/>
          <w:szCs w:val="24"/>
          <w:lang w:val="uk-UA"/>
        </w:rPr>
        <w:t>Регламентом провадження клірингової діяльності.</w:t>
      </w:r>
    </w:p>
    <w:p w14:paraId="12C76633" w14:textId="77777777" w:rsidR="00F8685A" w:rsidRPr="00C773C8" w:rsidRDefault="00F8685A" w:rsidP="00020D9F">
      <w:pPr>
        <w:pStyle w:val="af2"/>
        <w:numPr>
          <w:ilvl w:val="1"/>
          <w:numId w:val="2"/>
        </w:numPr>
        <w:tabs>
          <w:tab w:val="left" w:pos="993"/>
          <w:tab w:val="left" w:pos="1134"/>
          <w:tab w:val="left" w:pos="1418"/>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Кліринговий рахунок</w:t>
      </w:r>
      <w:r w:rsidR="00C135C4"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 рахунок, який відкривається </w:t>
      </w:r>
      <w:r w:rsidR="009C1320" w:rsidRPr="00C773C8">
        <w:rPr>
          <w:rFonts w:ascii="Times New Roman" w:hAnsi="Times New Roman"/>
          <w:sz w:val="24"/>
          <w:szCs w:val="24"/>
          <w:lang w:val="uk-UA"/>
        </w:rPr>
        <w:t xml:space="preserve">учаснику клірингу в системі клірингового обліку </w:t>
      </w:r>
      <w:r w:rsidRPr="00C773C8">
        <w:rPr>
          <w:rFonts w:ascii="Times New Roman" w:hAnsi="Times New Roman"/>
          <w:sz w:val="24"/>
          <w:szCs w:val="24"/>
          <w:lang w:val="uk-UA"/>
        </w:rPr>
        <w:t>Розрахунковим центром для обліку</w:t>
      </w:r>
      <w:r w:rsidR="00557208" w:rsidRPr="00C773C8">
        <w:rPr>
          <w:rFonts w:ascii="Times New Roman" w:hAnsi="Times New Roman"/>
          <w:sz w:val="24"/>
          <w:szCs w:val="24"/>
          <w:lang w:val="uk-UA"/>
        </w:rPr>
        <w:t xml:space="preserve"> власних клірингових активів учасника клірингу</w:t>
      </w:r>
      <w:r w:rsidR="009C1320" w:rsidRPr="00C773C8">
        <w:rPr>
          <w:rFonts w:ascii="Times New Roman" w:hAnsi="Times New Roman"/>
          <w:sz w:val="24"/>
          <w:szCs w:val="24"/>
          <w:lang w:val="uk-UA"/>
        </w:rPr>
        <w:t>.</w:t>
      </w:r>
      <w:r w:rsidRPr="00C773C8">
        <w:rPr>
          <w:rFonts w:ascii="Times New Roman" w:hAnsi="Times New Roman"/>
          <w:sz w:val="24"/>
          <w:szCs w:val="24"/>
          <w:lang w:val="uk-UA"/>
        </w:rPr>
        <w:t xml:space="preserve"> </w:t>
      </w:r>
    </w:p>
    <w:p w14:paraId="06A86721" w14:textId="77777777" w:rsidR="00F8685A" w:rsidRPr="00C773C8" w:rsidRDefault="00F8685A" w:rsidP="00020D9F">
      <w:pPr>
        <w:tabs>
          <w:tab w:val="left" w:pos="0"/>
        </w:tabs>
        <w:spacing w:before="0" w:after="120"/>
        <w:ind w:left="0" w:firstLine="567"/>
        <w:rPr>
          <w:lang w:val="uk-UA"/>
        </w:rPr>
      </w:pPr>
      <w:r w:rsidRPr="00C773C8">
        <w:rPr>
          <w:rFonts w:ascii="Times New Roman" w:hAnsi="Times New Roman"/>
          <w:sz w:val="24"/>
          <w:szCs w:val="24"/>
          <w:lang w:val="uk-UA"/>
        </w:rPr>
        <w:t>При обслуговуванні клірингового рахунку учасника клірингу Розрахунковий центр дотримується наступних принципів:</w:t>
      </w:r>
    </w:p>
    <w:p w14:paraId="05892419" w14:textId="77777777" w:rsidR="00F8685A" w:rsidRPr="00C773C8" w:rsidRDefault="00F8685A" w:rsidP="00020D9F">
      <w:pPr>
        <w:pStyle w:val="af4"/>
        <w:numPr>
          <w:ilvl w:val="0"/>
          <w:numId w:val="8"/>
        </w:numPr>
        <w:tabs>
          <w:tab w:val="left" w:pos="0"/>
          <w:tab w:val="left" w:pos="1134"/>
        </w:tabs>
        <w:spacing w:before="0" w:beforeAutospacing="0" w:after="120" w:afterAutospacing="0"/>
        <w:ind w:left="0" w:firstLine="567"/>
        <w:jc w:val="both"/>
        <w:rPr>
          <w:lang w:val="uk-UA"/>
        </w:rPr>
      </w:pPr>
      <w:r w:rsidRPr="00C773C8">
        <w:rPr>
          <w:lang w:val="uk-UA"/>
        </w:rPr>
        <w:t xml:space="preserve">кожному кліринговому рахунку </w:t>
      </w:r>
      <w:r w:rsidR="00447427" w:rsidRPr="00C773C8">
        <w:rPr>
          <w:lang w:val="uk-UA"/>
        </w:rPr>
        <w:t xml:space="preserve">може </w:t>
      </w:r>
      <w:r w:rsidRPr="00C773C8">
        <w:rPr>
          <w:lang w:val="uk-UA"/>
        </w:rPr>
        <w:t>відповідати тільки один рахунок у цінних паперах, відкритий в депозитарній установі для обліку цінних паперів в системі депозитарного обліку Національного банку України</w:t>
      </w:r>
      <w:r w:rsidR="00CE084B" w:rsidRPr="00C773C8">
        <w:rPr>
          <w:lang w:val="uk-UA"/>
        </w:rPr>
        <w:t xml:space="preserve"> або в депозитарії Національного банку України</w:t>
      </w:r>
      <w:r w:rsidRPr="00C773C8">
        <w:rPr>
          <w:lang w:val="uk-UA"/>
        </w:rPr>
        <w:t>;</w:t>
      </w:r>
    </w:p>
    <w:p w14:paraId="793A9504" w14:textId="77777777" w:rsidR="009C1135" w:rsidRPr="00C773C8" w:rsidRDefault="00F8685A" w:rsidP="00020D9F">
      <w:pPr>
        <w:pStyle w:val="af4"/>
        <w:numPr>
          <w:ilvl w:val="0"/>
          <w:numId w:val="8"/>
        </w:numPr>
        <w:tabs>
          <w:tab w:val="left" w:pos="1134"/>
        </w:tabs>
        <w:spacing w:before="0" w:beforeAutospacing="0" w:after="120" w:afterAutospacing="0"/>
        <w:ind w:left="0" w:firstLine="567"/>
        <w:jc w:val="both"/>
        <w:rPr>
          <w:lang w:val="uk-UA"/>
        </w:rPr>
      </w:pPr>
      <w:r w:rsidRPr="00C773C8">
        <w:rPr>
          <w:lang w:val="uk-UA"/>
        </w:rPr>
        <w:lastRenderedPageBreak/>
        <w:t xml:space="preserve">кожному кліринговому рахунку </w:t>
      </w:r>
      <w:r w:rsidR="00447427" w:rsidRPr="00C773C8">
        <w:rPr>
          <w:lang w:val="uk-UA"/>
        </w:rPr>
        <w:t xml:space="preserve">може </w:t>
      </w:r>
      <w:r w:rsidRPr="00C773C8">
        <w:rPr>
          <w:lang w:val="uk-UA"/>
        </w:rPr>
        <w:t>відповідати тільки один рахунок у цінних паперах, відкритий в депозитарній установі для обліку цінних паперів в системі депозитарного обліку Центрального депозитарію</w:t>
      </w:r>
      <w:r w:rsidR="00CE084B" w:rsidRPr="00C773C8">
        <w:rPr>
          <w:lang w:val="uk-UA"/>
        </w:rPr>
        <w:t xml:space="preserve"> або в Центральному депозитарії</w:t>
      </w:r>
      <w:r w:rsidR="00664B90" w:rsidRPr="00C773C8">
        <w:rPr>
          <w:lang w:val="uk-UA"/>
        </w:rPr>
        <w:t>;</w:t>
      </w:r>
    </w:p>
    <w:p w14:paraId="5773B4A9" w14:textId="77777777" w:rsidR="006426AD" w:rsidRPr="00C773C8" w:rsidRDefault="00664B90" w:rsidP="00020D9F">
      <w:pPr>
        <w:pStyle w:val="af2"/>
        <w:numPr>
          <w:ilvl w:val="0"/>
          <w:numId w:val="8"/>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д</w:t>
      </w:r>
      <w:r w:rsidR="006426AD" w:rsidRPr="00C773C8">
        <w:rPr>
          <w:rFonts w:ascii="Times New Roman" w:hAnsi="Times New Roman"/>
          <w:sz w:val="24"/>
          <w:szCs w:val="24"/>
          <w:lang w:val="uk-UA"/>
        </w:rPr>
        <w:t xml:space="preserve">ля </w:t>
      </w:r>
      <w:r w:rsidR="00332145" w:rsidRPr="00C773C8">
        <w:rPr>
          <w:rFonts w:ascii="Times New Roman" w:hAnsi="Times New Roman"/>
          <w:sz w:val="24"/>
          <w:szCs w:val="24"/>
          <w:lang w:val="uk-UA"/>
        </w:rPr>
        <w:t>здійснення клірингу зобов’язань</w:t>
      </w:r>
      <w:r w:rsidR="006426AD" w:rsidRPr="00C773C8">
        <w:rPr>
          <w:rFonts w:ascii="Times New Roman" w:hAnsi="Times New Roman"/>
          <w:sz w:val="24"/>
          <w:szCs w:val="24"/>
          <w:lang w:val="uk-UA"/>
        </w:rPr>
        <w:t xml:space="preserve"> за правочинами щодо цінних паперів, депозитарний облік яких відповідно до законодавства здійснюють Національний банк України та Центральний депозитарій, Розрахунковий центр відкриває учасникам клірингу окремі клірингові рахунки</w:t>
      </w:r>
      <w:r w:rsidRPr="00C773C8">
        <w:rPr>
          <w:rFonts w:ascii="Times New Roman" w:hAnsi="Times New Roman"/>
          <w:sz w:val="24"/>
          <w:szCs w:val="24"/>
          <w:lang w:val="uk-UA"/>
        </w:rPr>
        <w:t>;</w:t>
      </w:r>
    </w:p>
    <w:p w14:paraId="0CE69B21" w14:textId="5A34F7CA" w:rsidR="009C1135" w:rsidRPr="00C773C8" w:rsidRDefault="00E7129B" w:rsidP="00020D9F">
      <w:pPr>
        <w:pStyle w:val="af2"/>
        <w:numPr>
          <w:ilvl w:val="0"/>
          <w:numId w:val="8"/>
        </w:numPr>
        <w:tabs>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з</w:t>
      </w:r>
      <w:r w:rsidR="006426AD" w:rsidRPr="00C773C8">
        <w:rPr>
          <w:rFonts w:ascii="Times New Roman" w:hAnsi="Times New Roman"/>
          <w:sz w:val="24"/>
          <w:szCs w:val="24"/>
          <w:lang w:val="uk-UA"/>
        </w:rPr>
        <w:t xml:space="preserve">алишки </w:t>
      </w:r>
      <w:r w:rsidR="00557208" w:rsidRPr="00C773C8">
        <w:rPr>
          <w:rFonts w:ascii="Times New Roman" w:hAnsi="Times New Roman"/>
          <w:sz w:val="24"/>
          <w:szCs w:val="24"/>
          <w:lang w:val="uk-UA"/>
        </w:rPr>
        <w:t xml:space="preserve">клірингових активів щодо цінних паперів </w:t>
      </w:r>
      <w:r w:rsidR="006426AD" w:rsidRPr="00C773C8">
        <w:rPr>
          <w:rFonts w:ascii="Times New Roman" w:hAnsi="Times New Roman"/>
          <w:sz w:val="24"/>
          <w:szCs w:val="24"/>
          <w:lang w:val="uk-UA"/>
        </w:rPr>
        <w:t xml:space="preserve">на кліринговому рахунку учасника клірингу повинні відповідати обсягу цінних паперів </w:t>
      </w:r>
      <w:r w:rsidR="003A1490" w:rsidRPr="00C773C8">
        <w:rPr>
          <w:rFonts w:ascii="Times New Roman" w:hAnsi="Times New Roman"/>
          <w:sz w:val="24"/>
          <w:szCs w:val="24"/>
          <w:lang w:val="uk-UA"/>
        </w:rPr>
        <w:t>та</w:t>
      </w:r>
      <w:r w:rsidR="006426AD" w:rsidRPr="00C773C8">
        <w:rPr>
          <w:rFonts w:ascii="Times New Roman" w:hAnsi="Times New Roman"/>
          <w:sz w:val="24"/>
          <w:szCs w:val="24"/>
          <w:lang w:val="uk-UA"/>
        </w:rPr>
        <w:t xml:space="preserve"> прав на цінні папери на рахунку у цінних паперах учасника клірингу в системі депозитарного обліку, заблокованих учасником клірингу для здійснення</w:t>
      </w:r>
      <w:r w:rsidR="00ED7040" w:rsidRPr="00C773C8">
        <w:rPr>
          <w:rFonts w:ascii="Times New Roman" w:hAnsi="Times New Roman"/>
          <w:sz w:val="24"/>
          <w:szCs w:val="24"/>
          <w:lang w:val="uk-UA"/>
        </w:rPr>
        <w:t xml:space="preserve"> / забезпечення </w:t>
      </w:r>
      <w:r w:rsidR="006426AD" w:rsidRPr="00C773C8">
        <w:rPr>
          <w:rFonts w:ascii="Times New Roman" w:hAnsi="Times New Roman"/>
          <w:sz w:val="24"/>
          <w:szCs w:val="24"/>
          <w:lang w:val="uk-UA"/>
        </w:rPr>
        <w:t xml:space="preserve">Розрахунковим центром </w:t>
      </w:r>
      <w:r w:rsidR="00ED7040" w:rsidRPr="00C773C8">
        <w:rPr>
          <w:rFonts w:ascii="Times New Roman" w:hAnsi="Times New Roman"/>
          <w:sz w:val="24"/>
          <w:szCs w:val="24"/>
          <w:lang w:val="uk-UA"/>
        </w:rPr>
        <w:t>розрахунків</w:t>
      </w:r>
      <w:r w:rsidR="006426AD" w:rsidRPr="00C773C8">
        <w:rPr>
          <w:rFonts w:ascii="Times New Roman" w:hAnsi="Times New Roman"/>
          <w:sz w:val="24"/>
          <w:szCs w:val="24"/>
          <w:lang w:val="uk-UA"/>
        </w:rPr>
        <w:t>.</w:t>
      </w:r>
      <w:bookmarkStart w:id="3" w:name="3__У_разі_наявності_обмеження_прав_на_ці"/>
      <w:bookmarkEnd w:id="3"/>
      <w:r w:rsidR="00ED7040" w:rsidRPr="00C773C8">
        <w:rPr>
          <w:rFonts w:ascii="Times New Roman" w:hAnsi="Times New Roman"/>
          <w:sz w:val="24"/>
          <w:szCs w:val="24"/>
          <w:lang w:val="uk-UA"/>
        </w:rPr>
        <w:t xml:space="preserve"> </w:t>
      </w:r>
    </w:p>
    <w:p w14:paraId="05D9EB67" w14:textId="77777777" w:rsidR="003D0157" w:rsidRPr="00C773C8" w:rsidRDefault="00D61FD2" w:rsidP="00020D9F">
      <w:pPr>
        <w:pStyle w:val="af2"/>
        <w:numPr>
          <w:ilvl w:val="1"/>
          <w:numId w:val="2"/>
        </w:numPr>
        <w:tabs>
          <w:tab w:val="left" w:pos="71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Кліринговий субрахунок – субрахунок, який є складовою клірингового рахунку учасника клірингу, призначений для обліку </w:t>
      </w:r>
      <w:r w:rsidR="00557208"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 xml:space="preserve">клієнтів учасника клірингу / контрагентів учасника клірингу. </w:t>
      </w:r>
      <w:r w:rsidR="0087761E" w:rsidRPr="00C773C8">
        <w:rPr>
          <w:rFonts w:ascii="Times New Roman" w:hAnsi="Times New Roman"/>
          <w:sz w:val="24"/>
          <w:szCs w:val="24"/>
          <w:lang w:val="uk-UA"/>
        </w:rPr>
        <w:t>Клірингові субрахунки</w:t>
      </w:r>
      <w:r w:rsidR="003D0157" w:rsidRPr="00C773C8">
        <w:rPr>
          <w:rFonts w:ascii="Times New Roman" w:hAnsi="Times New Roman"/>
          <w:sz w:val="24"/>
          <w:szCs w:val="24"/>
          <w:lang w:val="uk-UA"/>
        </w:rPr>
        <w:t xml:space="preserve"> </w:t>
      </w:r>
      <w:r w:rsidR="0087761E" w:rsidRPr="00C773C8">
        <w:rPr>
          <w:rFonts w:ascii="Times New Roman" w:hAnsi="Times New Roman"/>
          <w:sz w:val="24"/>
          <w:szCs w:val="24"/>
          <w:lang w:val="uk-UA"/>
        </w:rPr>
        <w:t xml:space="preserve">ведуться для відокремленого </w:t>
      </w:r>
      <w:r w:rsidR="003D0157" w:rsidRPr="00C773C8">
        <w:rPr>
          <w:rFonts w:ascii="Times New Roman" w:hAnsi="Times New Roman"/>
          <w:sz w:val="24"/>
          <w:szCs w:val="24"/>
          <w:lang w:val="uk-UA"/>
        </w:rPr>
        <w:t>а</w:t>
      </w:r>
      <w:r w:rsidR="0087761E" w:rsidRPr="00C773C8">
        <w:rPr>
          <w:rFonts w:ascii="Times New Roman" w:hAnsi="Times New Roman"/>
          <w:sz w:val="24"/>
          <w:szCs w:val="24"/>
          <w:lang w:val="uk-UA"/>
        </w:rPr>
        <w:t>бо загально</w:t>
      </w:r>
      <w:r w:rsidR="003D0157" w:rsidRPr="00C773C8">
        <w:rPr>
          <w:rFonts w:ascii="Times New Roman" w:hAnsi="Times New Roman"/>
          <w:sz w:val="24"/>
          <w:szCs w:val="24"/>
          <w:lang w:val="uk-UA"/>
        </w:rPr>
        <w:t>го (колективного) обліку</w:t>
      </w:r>
      <w:r w:rsidR="00557208" w:rsidRPr="00C773C8">
        <w:rPr>
          <w:rFonts w:ascii="Times New Roman" w:hAnsi="Times New Roman"/>
          <w:sz w:val="24"/>
          <w:szCs w:val="24"/>
          <w:lang w:val="uk-UA"/>
        </w:rPr>
        <w:t xml:space="preserve"> клірингових активів клієнтів учасника клірингу / контрагентів учасника клірингу</w:t>
      </w:r>
      <w:r w:rsidR="003D0157" w:rsidRPr="00C773C8">
        <w:rPr>
          <w:rFonts w:ascii="Times New Roman" w:hAnsi="Times New Roman"/>
          <w:sz w:val="24"/>
          <w:szCs w:val="24"/>
          <w:lang w:val="uk-UA"/>
        </w:rPr>
        <w:t>.</w:t>
      </w:r>
    </w:p>
    <w:p w14:paraId="14287A8E" w14:textId="77777777" w:rsidR="00D61FD2" w:rsidRPr="00C773C8" w:rsidRDefault="003D0157" w:rsidP="00020D9F">
      <w:pPr>
        <w:tabs>
          <w:tab w:val="left" w:pos="993"/>
        </w:tabs>
        <w:spacing w:before="0" w:after="120"/>
        <w:ind w:left="0" w:firstLine="567"/>
        <w:rPr>
          <w:rFonts w:ascii="Times New Roman" w:hAnsi="Times New Roman"/>
          <w:sz w:val="24"/>
          <w:szCs w:val="24"/>
          <w:lang w:val="uk-UA"/>
        </w:rPr>
      </w:pPr>
      <w:bookmarkStart w:id="4" w:name="7__Особа__що_здійснює_кліринг__яка_взяла"/>
      <w:bookmarkEnd w:id="4"/>
      <w:r w:rsidRPr="00C773C8">
        <w:rPr>
          <w:rFonts w:ascii="Times New Roman" w:hAnsi="Times New Roman"/>
          <w:sz w:val="24"/>
          <w:szCs w:val="24"/>
          <w:lang w:val="uk-UA"/>
        </w:rPr>
        <w:t>6.</w:t>
      </w:r>
      <w:r w:rsidR="00706593" w:rsidRPr="00C773C8">
        <w:rPr>
          <w:rFonts w:ascii="Times New Roman" w:hAnsi="Times New Roman"/>
          <w:sz w:val="24"/>
          <w:szCs w:val="24"/>
          <w:lang w:val="uk-UA"/>
        </w:rPr>
        <w:t>4</w:t>
      </w:r>
      <w:r w:rsidRPr="00C773C8">
        <w:rPr>
          <w:rFonts w:ascii="Times New Roman" w:hAnsi="Times New Roman"/>
          <w:sz w:val="24"/>
          <w:szCs w:val="24"/>
          <w:lang w:val="uk-UA"/>
        </w:rPr>
        <w:t xml:space="preserve">.1. </w:t>
      </w:r>
      <w:r w:rsidR="00581C9F" w:rsidRPr="00C773C8">
        <w:rPr>
          <w:rFonts w:ascii="Times New Roman" w:hAnsi="Times New Roman"/>
          <w:sz w:val="24"/>
          <w:szCs w:val="24"/>
          <w:lang w:val="uk-UA"/>
        </w:rPr>
        <w:t>Н</w:t>
      </w:r>
      <w:r w:rsidR="00D61FD2" w:rsidRPr="00C773C8">
        <w:rPr>
          <w:rFonts w:ascii="Times New Roman" w:hAnsi="Times New Roman"/>
          <w:sz w:val="24"/>
          <w:szCs w:val="24"/>
          <w:lang w:val="uk-UA"/>
        </w:rPr>
        <w:t xml:space="preserve">а кліринговому субрахунку, відкритому для колективного обліку </w:t>
      </w:r>
      <w:r w:rsidR="00275CA4" w:rsidRPr="00C773C8">
        <w:rPr>
          <w:rFonts w:ascii="Times New Roman" w:hAnsi="Times New Roman"/>
          <w:sz w:val="24"/>
          <w:szCs w:val="24"/>
          <w:lang w:val="uk-UA"/>
        </w:rPr>
        <w:t xml:space="preserve">клієнтів учасника клірингу / контрагентів учасника клірингу, </w:t>
      </w:r>
      <w:r w:rsidR="00D61FD2" w:rsidRPr="00C773C8">
        <w:rPr>
          <w:rFonts w:ascii="Times New Roman" w:hAnsi="Times New Roman"/>
          <w:sz w:val="24"/>
          <w:szCs w:val="24"/>
          <w:lang w:val="uk-UA"/>
        </w:rPr>
        <w:t xml:space="preserve">відображається загальна частка </w:t>
      </w:r>
      <w:r w:rsidR="00557208" w:rsidRPr="00C773C8">
        <w:rPr>
          <w:rFonts w:ascii="Times New Roman" w:hAnsi="Times New Roman"/>
          <w:sz w:val="24"/>
          <w:szCs w:val="24"/>
          <w:lang w:val="uk-UA"/>
        </w:rPr>
        <w:t xml:space="preserve">клірингових активів </w:t>
      </w:r>
      <w:r w:rsidR="00D61FD2" w:rsidRPr="00C773C8">
        <w:rPr>
          <w:rFonts w:ascii="Times New Roman" w:hAnsi="Times New Roman"/>
          <w:sz w:val="24"/>
          <w:szCs w:val="24"/>
          <w:lang w:val="uk-UA"/>
        </w:rPr>
        <w:t xml:space="preserve">тих клієнтів учасника клірингу / контрагентів учасника клірингу, які обліковуються колективно, без врахування </w:t>
      </w:r>
      <w:r w:rsidR="00557208" w:rsidRPr="00C773C8">
        <w:rPr>
          <w:rFonts w:ascii="Times New Roman" w:hAnsi="Times New Roman"/>
          <w:sz w:val="24"/>
          <w:szCs w:val="24"/>
          <w:lang w:val="uk-UA"/>
        </w:rPr>
        <w:t xml:space="preserve">клірингових активів </w:t>
      </w:r>
      <w:r w:rsidR="00D61FD2" w:rsidRPr="00C773C8">
        <w:rPr>
          <w:rFonts w:ascii="Times New Roman" w:hAnsi="Times New Roman"/>
          <w:sz w:val="24"/>
          <w:szCs w:val="24"/>
          <w:lang w:val="uk-UA"/>
        </w:rPr>
        <w:t xml:space="preserve">тих клієнтів учасника клірингу / контрагентів учасника клірингу, які обліковуються відокремлено. </w:t>
      </w:r>
    </w:p>
    <w:p w14:paraId="6FF24C89" w14:textId="77777777" w:rsidR="00D61FD2" w:rsidRPr="00C773C8" w:rsidRDefault="00D61FD2" w:rsidP="00020D9F">
      <w:pPr>
        <w:tabs>
          <w:tab w:val="left" w:pos="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При обслуговуванні клірингового субрахунку, відкритого для колективного обліку </w:t>
      </w:r>
      <w:r w:rsidR="00275CA4" w:rsidRPr="00C773C8">
        <w:rPr>
          <w:rFonts w:ascii="Times New Roman" w:hAnsi="Times New Roman"/>
          <w:sz w:val="24"/>
          <w:szCs w:val="24"/>
          <w:lang w:val="uk-UA"/>
        </w:rPr>
        <w:t xml:space="preserve">клієнтів учасника клірингу / контрагентів учасника клірингу, </w:t>
      </w:r>
      <w:r w:rsidRPr="00C773C8">
        <w:rPr>
          <w:rFonts w:ascii="Times New Roman" w:hAnsi="Times New Roman"/>
          <w:sz w:val="24"/>
          <w:szCs w:val="24"/>
          <w:lang w:val="uk-UA"/>
        </w:rPr>
        <w:t>Розрахунковий центр дотримується наступних принципів:</w:t>
      </w:r>
    </w:p>
    <w:p w14:paraId="3D6F1164" w14:textId="77777777" w:rsidR="00275CA4" w:rsidRPr="00C773C8" w:rsidRDefault="00275CA4" w:rsidP="00020D9F">
      <w:pPr>
        <w:pStyle w:val="af2"/>
        <w:numPr>
          <w:ilvl w:val="0"/>
          <w:numId w:val="14"/>
        </w:numPr>
        <w:tabs>
          <w:tab w:val="left" w:pos="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для здійснення клірингу зобов’язань за правочинами щодо цінних паперів, депозитарний облік яких відповідно до законодавства здійснюють Національний банк України та Центральний депозитарій, Розрахунковий центр відкриває учасникам клірингу окремі клірингові субрахунки для колективного обліку;</w:t>
      </w:r>
    </w:p>
    <w:p w14:paraId="68FAF946" w14:textId="3D12E0D1" w:rsidR="00E7129B" w:rsidRPr="00C773C8" w:rsidRDefault="003D0157" w:rsidP="00020D9F">
      <w:pPr>
        <w:pStyle w:val="af2"/>
        <w:numPr>
          <w:ilvl w:val="0"/>
          <w:numId w:val="14"/>
        </w:numPr>
        <w:tabs>
          <w:tab w:val="left" w:pos="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з</w:t>
      </w:r>
      <w:r w:rsidR="00D61FD2" w:rsidRPr="00C773C8">
        <w:rPr>
          <w:rFonts w:ascii="Times New Roman" w:hAnsi="Times New Roman"/>
          <w:sz w:val="24"/>
          <w:szCs w:val="24"/>
          <w:lang w:val="uk-UA"/>
        </w:rPr>
        <w:t xml:space="preserve">алишки </w:t>
      </w:r>
      <w:r w:rsidR="00557208" w:rsidRPr="00C773C8">
        <w:rPr>
          <w:rFonts w:ascii="Times New Roman" w:hAnsi="Times New Roman"/>
          <w:sz w:val="24"/>
          <w:szCs w:val="24"/>
          <w:lang w:val="uk-UA"/>
        </w:rPr>
        <w:t>клірингових активів щодо цінних паперів</w:t>
      </w:r>
      <w:r w:rsidR="00D61FD2" w:rsidRPr="00C773C8">
        <w:rPr>
          <w:rFonts w:ascii="Times New Roman" w:hAnsi="Times New Roman"/>
          <w:sz w:val="24"/>
          <w:szCs w:val="24"/>
          <w:lang w:val="uk-UA"/>
        </w:rPr>
        <w:t xml:space="preserve"> на кліринговому субрахунку учасника клірингу повинні відповідати обсягу прав на цінні папери, заблокованих для здійснення </w:t>
      </w:r>
      <w:r w:rsidR="006C2771" w:rsidRPr="00C773C8">
        <w:rPr>
          <w:rFonts w:ascii="Times New Roman" w:hAnsi="Times New Roman"/>
          <w:sz w:val="24"/>
          <w:szCs w:val="24"/>
          <w:lang w:val="uk-UA"/>
        </w:rPr>
        <w:t xml:space="preserve">/ забезпечення </w:t>
      </w:r>
      <w:r w:rsidR="00D61FD2" w:rsidRPr="00C773C8">
        <w:rPr>
          <w:rFonts w:ascii="Times New Roman" w:hAnsi="Times New Roman"/>
          <w:sz w:val="24"/>
          <w:szCs w:val="24"/>
          <w:lang w:val="uk-UA"/>
        </w:rPr>
        <w:t xml:space="preserve">Розрахунковим центром </w:t>
      </w:r>
      <w:r w:rsidR="006C2771" w:rsidRPr="00C773C8">
        <w:rPr>
          <w:rFonts w:ascii="Times New Roman" w:hAnsi="Times New Roman"/>
          <w:sz w:val="24"/>
          <w:szCs w:val="24"/>
          <w:lang w:val="uk-UA"/>
        </w:rPr>
        <w:t>розрахунків</w:t>
      </w:r>
      <w:r w:rsidR="006C2771" w:rsidRPr="00C773C8" w:rsidDel="006C2771">
        <w:rPr>
          <w:rFonts w:ascii="Times New Roman" w:hAnsi="Times New Roman"/>
          <w:sz w:val="24"/>
          <w:szCs w:val="24"/>
          <w:lang w:val="uk-UA"/>
        </w:rPr>
        <w:t xml:space="preserve"> </w:t>
      </w:r>
      <w:r w:rsidR="00D61FD2" w:rsidRPr="00C773C8">
        <w:rPr>
          <w:rFonts w:ascii="Times New Roman" w:hAnsi="Times New Roman"/>
          <w:sz w:val="24"/>
          <w:szCs w:val="24"/>
          <w:lang w:val="uk-UA"/>
        </w:rPr>
        <w:t xml:space="preserve">в певній депозитарній установі на рахунках у цінних паперах клієнтів учасника клірингу / контрагентів учасника клірингу, що консолідовані в системі депозитарного обліку з ознакою </w:t>
      </w:r>
      <w:r w:rsidR="001B44A8" w:rsidRPr="00C773C8">
        <w:rPr>
          <w:rFonts w:ascii="Times New Roman" w:hAnsi="Times New Roman"/>
          <w:sz w:val="24"/>
          <w:szCs w:val="24"/>
          <w:lang w:val="uk-UA"/>
        </w:rPr>
        <w:t>«</w:t>
      </w:r>
      <w:r w:rsidR="00D61FD2" w:rsidRPr="00C773C8">
        <w:rPr>
          <w:rFonts w:ascii="Times New Roman" w:hAnsi="Times New Roman"/>
          <w:sz w:val="24"/>
          <w:szCs w:val="24"/>
          <w:lang w:val="uk-UA"/>
        </w:rPr>
        <w:t>обліковий регістр брокера</w:t>
      </w:r>
      <w:r w:rsidR="001B44A8" w:rsidRPr="00C773C8">
        <w:rPr>
          <w:rFonts w:ascii="Times New Roman" w:hAnsi="Times New Roman"/>
          <w:sz w:val="24"/>
          <w:szCs w:val="24"/>
          <w:lang w:val="uk-UA"/>
        </w:rPr>
        <w:t>»</w:t>
      </w:r>
      <w:r w:rsidR="00275CA4" w:rsidRPr="00C773C8">
        <w:rPr>
          <w:rFonts w:ascii="Times New Roman" w:hAnsi="Times New Roman"/>
          <w:sz w:val="24"/>
          <w:szCs w:val="24"/>
          <w:lang w:val="uk-UA"/>
        </w:rPr>
        <w:t>.</w:t>
      </w:r>
    </w:p>
    <w:p w14:paraId="7F39EB5C" w14:textId="77777777" w:rsidR="00686BBA" w:rsidRPr="00C773C8" w:rsidRDefault="00284B3F" w:rsidP="00020D9F">
      <w:pPr>
        <w:pStyle w:val="af2"/>
        <w:tabs>
          <w:tab w:val="left" w:pos="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6.</w:t>
      </w:r>
      <w:r w:rsidR="00706593" w:rsidRPr="00C773C8">
        <w:rPr>
          <w:rFonts w:ascii="Times New Roman" w:hAnsi="Times New Roman"/>
          <w:sz w:val="24"/>
          <w:szCs w:val="24"/>
          <w:lang w:val="uk-UA"/>
        </w:rPr>
        <w:t>4</w:t>
      </w:r>
      <w:r w:rsidRPr="00C773C8">
        <w:rPr>
          <w:rFonts w:ascii="Times New Roman" w:hAnsi="Times New Roman"/>
          <w:sz w:val="24"/>
          <w:szCs w:val="24"/>
          <w:lang w:val="uk-UA"/>
        </w:rPr>
        <w:t>.2.</w:t>
      </w:r>
      <w:r w:rsidR="003D0157" w:rsidRPr="00C773C8">
        <w:rPr>
          <w:rFonts w:ascii="Times New Roman" w:hAnsi="Times New Roman"/>
          <w:sz w:val="24"/>
          <w:szCs w:val="24"/>
          <w:lang w:val="uk-UA"/>
        </w:rPr>
        <w:tab/>
        <w:t xml:space="preserve">У </w:t>
      </w:r>
      <w:r w:rsidR="00EA3781" w:rsidRPr="00C773C8">
        <w:rPr>
          <w:rFonts w:ascii="Times New Roman" w:hAnsi="Times New Roman"/>
          <w:sz w:val="24"/>
          <w:szCs w:val="24"/>
          <w:lang w:val="uk-UA"/>
        </w:rPr>
        <w:t>разі</w:t>
      </w:r>
      <w:r w:rsidR="003D0157" w:rsidRPr="00C773C8">
        <w:rPr>
          <w:rFonts w:ascii="Times New Roman" w:hAnsi="Times New Roman"/>
          <w:sz w:val="24"/>
          <w:szCs w:val="24"/>
          <w:lang w:val="uk-UA"/>
        </w:rPr>
        <w:t xml:space="preserve"> відокремленого обліку клієнтів і контрагентів учасника клірингу Розрахунковий центр здійснює взяття на облік клієнтів і контрагентів учасника клірингу на підставі інформації, наданої Розрахунковому центру учасником клірингу</w:t>
      </w:r>
      <w:r w:rsidR="00EA3781" w:rsidRPr="00C773C8">
        <w:rPr>
          <w:rFonts w:ascii="Times New Roman" w:hAnsi="Times New Roman"/>
          <w:sz w:val="24"/>
          <w:szCs w:val="24"/>
          <w:lang w:val="uk-UA"/>
        </w:rPr>
        <w:t>, а у випадках, визначених, Регламентом провадження клірингової діяльності, також на підставі інформації наданої клієнтами учасника клірингу</w:t>
      </w:r>
      <w:r w:rsidR="003D0157" w:rsidRPr="00C773C8">
        <w:rPr>
          <w:rFonts w:ascii="Times New Roman" w:hAnsi="Times New Roman"/>
          <w:sz w:val="24"/>
          <w:szCs w:val="24"/>
          <w:lang w:val="uk-UA"/>
        </w:rPr>
        <w:t xml:space="preserve">. Форма надання такої інформації про клієнта і контрагента учасника клірингу та її обов’язкові реквізити визначаються Регламентом провадження клірингової діяльності. Взяття на </w:t>
      </w:r>
      <w:r w:rsidRPr="00C773C8">
        <w:rPr>
          <w:rFonts w:ascii="Times New Roman" w:hAnsi="Times New Roman"/>
          <w:sz w:val="24"/>
          <w:szCs w:val="24"/>
          <w:lang w:val="uk-UA"/>
        </w:rPr>
        <w:t xml:space="preserve">відокремлений </w:t>
      </w:r>
      <w:r w:rsidR="003D0157" w:rsidRPr="00C773C8">
        <w:rPr>
          <w:rFonts w:ascii="Times New Roman" w:hAnsi="Times New Roman"/>
          <w:sz w:val="24"/>
          <w:szCs w:val="24"/>
          <w:lang w:val="uk-UA"/>
        </w:rPr>
        <w:t>облік клієнтів і контрагентів учасника клірингу здійснюється шляхом відкриття відповідного клірингового субрахунку, який є складовою клірингового рахунку цього учасника клірингу.</w:t>
      </w:r>
    </w:p>
    <w:p w14:paraId="6C072F11" w14:textId="0A795F02" w:rsidR="00284B3F" w:rsidRPr="00C773C8" w:rsidRDefault="003D0157" w:rsidP="00020D9F">
      <w:pPr>
        <w:pStyle w:val="af2"/>
        <w:tabs>
          <w:tab w:val="left" w:pos="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Розрахунковий центр веде виключно відокремлений облік клієнтів учасника клірингу – емітентів та номінальних утримувачів, а також у разі взяття на облік клієнтів учасників клірингу для здійснення клірингу зобов’язань за правочинами щодо цінних паперів, депозитарний облік яких здійснює Національний банк України – банків, які не є депозитарними установами та територіальних громад.</w:t>
      </w:r>
    </w:p>
    <w:p w14:paraId="6AA588BF" w14:textId="77777777" w:rsidR="003C634D" w:rsidRPr="00C773C8" w:rsidRDefault="003C634D" w:rsidP="00020D9F">
      <w:pPr>
        <w:pStyle w:val="af2"/>
        <w:tabs>
          <w:tab w:val="left" w:pos="0"/>
          <w:tab w:val="left" w:pos="1134"/>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lastRenderedPageBreak/>
        <w:t>В межах відокремленого обліку клієнтів учасника клірингу Розрахунковий центр може відкривати</w:t>
      </w:r>
      <w:r w:rsidR="00F87C9B" w:rsidRPr="00C773C8">
        <w:rPr>
          <w:rFonts w:ascii="Times New Roman" w:hAnsi="Times New Roman"/>
          <w:sz w:val="24"/>
          <w:szCs w:val="24"/>
          <w:lang w:val="uk-UA"/>
        </w:rPr>
        <w:t xml:space="preserve"> учаснику клірингу</w:t>
      </w:r>
      <w:r w:rsidRPr="00C773C8">
        <w:rPr>
          <w:rFonts w:ascii="Times New Roman" w:hAnsi="Times New Roman"/>
          <w:sz w:val="24"/>
          <w:szCs w:val="24"/>
          <w:lang w:val="uk-UA"/>
        </w:rPr>
        <w:t xml:space="preserve"> </w:t>
      </w:r>
      <w:r w:rsidR="004E3861" w:rsidRPr="00C773C8">
        <w:rPr>
          <w:rFonts w:ascii="Times New Roman" w:hAnsi="Times New Roman"/>
          <w:sz w:val="24"/>
          <w:szCs w:val="24"/>
          <w:lang w:val="uk-UA"/>
        </w:rPr>
        <w:t xml:space="preserve">індивідуальні </w:t>
      </w:r>
      <w:r w:rsidRPr="00C773C8">
        <w:rPr>
          <w:rFonts w:ascii="Times New Roman" w:hAnsi="Times New Roman"/>
          <w:sz w:val="24"/>
          <w:szCs w:val="24"/>
          <w:lang w:val="uk-UA"/>
        </w:rPr>
        <w:t>клірингові субрахунки. Індивідуальні клірингові субрахунки належать до клірингових субрахунків, відкритих для відокремленого обліку клієнт</w:t>
      </w:r>
      <w:r w:rsidR="00AB6FD9" w:rsidRPr="00C773C8">
        <w:rPr>
          <w:rFonts w:ascii="Times New Roman" w:hAnsi="Times New Roman"/>
          <w:sz w:val="24"/>
          <w:szCs w:val="24"/>
          <w:lang w:val="uk-UA"/>
        </w:rPr>
        <w:t>ів</w:t>
      </w:r>
      <w:r w:rsidRPr="00C773C8">
        <w:rPr>
          <w:rFonts w:ascii="Times New Roman" w:hAnsi="Times New Roman"/>
          <w:sz w:val="24"/>
          <w:szCs w:val="24"/>
          <w:lang w:val="uk-UA"/>
        </w:rPr>
        <w:t xml:space="preserve"> учасника клірингу. Обслуговування </w:t>
      </w:r>
      <w:r w:rsidR="00F87C9B" w:rsidRPr="00C773C8">
        <w:rPr>
          <w:rFonts w:ascii="Times New Roman" w:hAnsi="Times New Roman"/>
          <w:sz w:val="24"/>
          <w:szCs w:val="24"/>
          <w:lang w:val="uk-UA"/>
        </w:rPr>
        <w:t xml:space="preserve">індивідуальних </w:t>
      </w:r>
      <w:r w:rsidRPr="00C773C8">
        <w:rPr>
          <w:rFonts w:ascii="Times New Roman" w:hAnsi="Times New Roman"/>
          <w:sz w:val="24"/>
          <w:szCs w:val="24"/>
          <w:lang w:val="uk-UA"/>
        </w:rPr>
        <w:t>клірингових субрахунків</w:t>
      </w:r>
      <w:r w:rsidR="00F87C9B"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здійснюється відповідно до вимог, встановлених цими Правилами клірингу та іншими внутрішніми документами Розрахункового центру для клірингових субрахунків, відкритих для відокремленого обліку клієнтів учасника клірингу, з урахуванням особливостей, встановлених цими Правилами клірингу та іншими внутрішніми документами Розрахункового центру. Розрахунковий центр відкриває </w:t>
      </w:r>
      <w:r w:rsidR="00A468DA" w:rsidRPr="00C773C8">
        <w:rPr>
          <w:rFonts w:ascii="Times New Roman" w:hAnsi="Times New Roman"/>
          <w:sz w:val="24"/>
          <w:szCs w:val="24"/>
          <w:lang w:val="uk-UA"/>
        </w:rPr>
        <w:t xml:space="preserve">учаснику клірингу </w:t>
      </w:r>
      <w:r w:rsidR="00F87C9B" w:rsidRPr="00C773C8">
        <w:rPr>
          <w:rFonts w:ascii="Times New Roman" w:hAnsi="Times New Roman"/>
          <w:sz w:val="24"/>
          <w:szCs w:val="24"/>
          <w:lang w:val="uk-UA"/>
        </w:rPr>
        <w:t>індивідуальний</w:t>
      </w:r>
      <w:r w:rsidRPr="00C773C8">
        <w:rPr>
          <w:rFonts w:ascii="Times New Roman" w:hAnsi="Times New Roman"/>
          <w:sz w:val="24"/>
          <w:szCs w:val="24"/>
          <w:lang w:val="uk-UA"/>
        </w:rPr>
        <w:t xml:space="preserve"> кліринговий субрахунок на підставі договору, укладеного Розрахунковим центром з учасником клірингу та відповідним клієнтом учасника клірингу.</w:t>
      </w:r>
    </w:p>
    <w:p w14:paraId="6B7C050A" w14:textId="77777777" w:rsidR="00D61FD2" w:rsidRPr="00C773C8" w:rsidRDefault="00D61FD2"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При обслуговуванні клірингового субрахунку, відкритого для відокремленого обліку клієнта учасника клірингу / контрагента учасника клірингу</w:t>
      </w:r>
      <w:r w:rsidR="00284B3F" w:rsidRPr="00C773C8">
        <w:rPr>
          <w:rFonts w:ascii="Times New Roman" w:hAnsi="Times New Roman"/>
          <w:sz w:val="24"/>
          <w:szCs w:val="24"/>
          <w:lang w:val="uk-UA"/>
        </w:rPr>
        <w:t>,</w:t>
      </w:r>
      <w:r w:rsidRPr="00C773C8">
        <w:rPr>
          <w:rFonts w:ascii="Times New Roman" w:hAnsi="Times New Roman"/>
          <w:sz w:val="24"/>
          <w:szCs w:val="24"/>
          <w:lang w:val="uk-UA"/>
        </w:rPr>
        <w:t xml:space="preserve"> Розрахунковий центр дотримується наступних принципів:</w:t>
      </w:r>
    </w:p>
    <w:p w14:paraId="0FDA41ED" w14:textId="77777777" w:rsidR="00D61FD2" w:rsidRPr="00C773C8" w:rsidRDefault="00D61FD2" w:rsidP="00020D9F">
      <w:pPr>
        <w:pStyle w:val="af4"/>
        <w:numPr>
          <w:ilvl w:val="0"/>
          <w:numId w:val="15"/>
        </w:numPr>
        <w:tabs>
          <w:tab w:val="left" w:pos="142"/>
          <w:tab w:val="left" w:pos="1134"/>
        </w:tabs>
        <w:spacing w:before="0" w:beforeAutospacing="0" w:after="120" w:afterAutospacing="0"/>
        <w:ind w:left="0" w:firstLine="567"/>
        <w:jc w:val="both"/>
        <w:rPr>
          <w:lang w:val="uk-UA"/>
        </w:rPr>
      </w:pPr>
      <w:r w:rsidRPr="00C773C8">
        <w:rPr>
          <w:lang w:val="uk-UA"/>
        </w:rPr>
        <w:t xml:space="preserve">кожному кліринговому субрахунку </w:t>
      </w:r>
      <w:r w:rsidR="0042507E" w:rsidRPr="00C773C8">
        <w:rPr>
          <w:lang w:val="uk-UA"/>
        </w:rPr>
        <w:t xml:space="preserve">може </w:t>
      </w:r>
      <w:r w:rsidRPr="00C773C8">
        <w:rPr>
          <w:lang w:val="uk-UA"/>
        </w:rPr>
        <w:t>відповідати тільки один рахунок у цінних паперах цього клієнта учасника клірингу / контрагента учасника клірингу, відкритий в депозитарній установі для обліку цінних паперів в системі Центрального депозитарію або в Центральному депозитарії;</w:t>
      </w:r>
    </w:p>
    <w:p w14:paraId="431FED26" w14:textId="77777777" w:rsidR="006426AD" w:rsidRPr="00C773C8" w:rsidRDefault="00D61FD2" w:rsidP="00020D9F">
      <w:pPr>
        <w:pStyle w:val="af4"/>
        <w:numPr>
          <w:ilvl w:val="0"/>
          <w:numId w:val="15"/>
        </w:numPr>
        <w:tabs>
          <w:tab w:val="left" w:pos="142"/>
          <w:tab w:val="left" w:pos="1134"/>
        </w:tabs>
        <w:spacing w:before="0" w:beforeAutospacing="0" w:after="120" w:afterAutospacing="0"/>
        <w:ind w:left="0" w:firstLine="567"/>
        <w:jc w:val="both"/>
        <w:rPr>
          <w:lang w:val="uk-UA"/>
        </w:rPr>
      </w:pPr>
      <w:r w:rsidRPr="00C773C8">
        <w:rPr>
          <w:lang w:val="uk-UA"/>
        </w:rPr>
        <w:t xml:space="preserve">кожному кліринговому субрахунку </w:t>
      </w:r>
      <w:r w:rsidR="0042507E" w:rsidRPr="00C773C8">
        <w:rPr>
          <w:lang w:val="uk-UA"/>
        </w:rPr>
        <w:t xml:space="preserve">може </w:t>
      </w:r>
      <w:r w:rsidRPr="00C773C8">
        <w:rPr>
          <w:lang w:val="uk-UA"/>
        </w:rPr>
        <w:t>відповідати тільки один рахунок у цінних паперах цього клієнта учасника клірингу / контрагента учасника клірингу, відкритий в депозитарній установі для обліку цінних паперів в системі депозитарію Національного банку України або в депозитарії Національного банку України</w:t>
      </w:r>
      <w:r w:rsidR="00E7129B" w:rsidRPr="00C773C8">
        <w:rPr>
          <w:lang w:val="uk-UA"/>
        </w:rPr>
        <w:t>;</w:t>
      </w:r>
    </w:p>
    <w:p w14:paraId="3AD9B2A8" w14:textId="77777777" w:rsidR="00CE449D" w:rsidRPr="00C773C8" w:rsidRDefault="00E7129B" w:rsidP="00020D9F">
      <w:pPr>
        <w:pStyle w:val="af2"/>
        <w:numPr>
          <w:ilvl w:val="0"/>
          <w:numId w:val="15"/>
        </w:numPr>
        <w:tabs>
          <w:tab w:val="left" w:pos="1134"/>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 xml:space="preserve">для здійснення клірингу зобов’язань за правочинами щодо цінних паперів, депозитарний облік яких відповідно до законодавства здійснюють Національний банк України та Центральний депозитарій, Розрахунковий центр відкриває учасникам клірингу окремі клірингові субрахунки </w:t>
      </w:r>
      <w:r w:rsidRPr="00C773C8">
        <w:rPr>
          <w:rFonts w:ascii="Times New Roman" w:hAnsi="Times New Roman"/>
          <w:sz w:val="24"/>
          <w:szCs w:val="24"/>
          <w:lang w:val="uk-UA"/>
        </w:rPr>
        <w:t>для відокремленого обліку</w:t>
      </w:r>
      <w:r w:rsidR="00CE449D" w:rsidRPr="00C773C8">
        <w:rPr>
          <w:rFonts w:ascii="Times New Roman" w:hAnsi="Times New Roman"/>
          <w:sz w:val="24"/>
          <w:szCs w:val="24"/>
          <w:lang w:val="uk-UA"/>
        </w:rPr>
        <w:t>;</w:t>
      </w:r>
    </w:p>
    <w:p w14:paraId="4CA7A76E" w14:textId="156F6EB5" w:rsidR="00E7129B" w:rsidRPr="00C773C8" w:rsidRDefault="00CE449D" w:rsidP="00020D9F">
      <w:pPr>
        <w:pStyle w:val="af2"/>
        <w:numPr>
          <w:ilvl w:val="0"/>
          <w:numId w:val="15"/>
        </w:numPr>
        <w:tabs>
          <w:tab w:val="left" w:pos="1134"/>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hAnsi="Times New Roman"/>
          <w:sz w:val="24"/>
          <w:szCs w:val="24"/>
          <w:lang w:val="uk-UA"/>
        </w:rPr>
        <w:t xml:space="preserve">залишки </w:t>
      </w:r>
      <w:r w:rsidR="00557208" w:rsidRPr="00C773C8">
        <w:rPr>
          <w:rFonts w:ascii="Times New Roman" w:hAnsi="Times New Roman"/>
          <w:sz w:val="24"/>
          <w:szCs w:val="24"/>
          <w:lang w:val="uk-UA"/>
        </w:rPr>
        <w:t>клірингових активів щодо</w:t>
      </w:r>
      <w:r w:rsidRPr="00C773C8">
        <w:rPr>
          <w:rFonts w:ascii="Times New Roman" w:hAnsi="Times New Roman"/>
          <w:sz w:val="24"/>
          <w:szCs w:val="24"/>
          <w:lang w:val="uk-UA"/>
        </w:rPr>
        <w:t xml:space="preserve"> цінних паперів на кліринговому субрахунку повинні відповідати обсягу цінних паперів </w:t>
      </w:r>
      <w:r w:rsidR="003A1490" w:rsidRPr="00C773C8">
        <w:rPr>
          <w:rFonts w:ascii="Times New Roman" w:hAnsi="Times New Roman"/>
          <w:sz w:val="24"/>
          <w:szCs w:val="24"/>
          <w:lang w:val="uk-UA"/>
        </w:rPr>
        <w:t>та</w:t>
      </w:r>
      <w:r w:rsidRPr="00C773C8">
        <w:rPr>
          <w:rFonts w:ascii="Times New Roman" w:hAnsi="Times New Roman"/>
          <w:sz w:val="24"/>
          <w:szCs w:val="24"/>
          <w:lang w:val="uk-UA"/>
        </w:rPr>
        <w:t xml:space="preserve"> прав на цінні папери на рахунку у цінних паперах клієнта учасника клірингу / контрагента учасника клірингу в системі депозитарного обліку, заблокованих</w:t>
      </w:r>
      <w:r w:rsidR="006C2771" w:rsidRPr="00C773C8">
        <w:rPr>
          <w:rFonts w:ascii="Times New Roman" w:hAnsi="Times New Roman" w:cs="Times New Roman"/>
          <w:sz w:val="24"/>
          <w:szCs w:val="24"/>
          <w:lang w:val="uk-UA"/>
        </w:rPr>
        <w:t xml:space="preserve"> для здійснення / забезпечення Розрахунковим центром розрахунків</w:t>
      </w:r>
      <w:r w:rsidR="00E7129B" w:rsidRPr="00C773C8">
        <w:rPr>
          <w:rFonts w:ascii="Times New Roman" w:eastAsia="Times New Roman" w:hAnsi="Times New Roman" w:cs="Times New Roman"/>
          <w:color w:val="auto"/>
          <w:sz w:val="24"/>
          <w:szCs w:val="24"/>
          <w:lang w:val="uk-UA" w:eastAsia="ru-RU"/>
        </w:rPr>
        <w:t>.</w:t>
      </w:r>
    </w:p>
    <w:p w14:paraId="56CEFCFA" w14:textId="77777777" w:rsidR="00697D38" w:rsidRPr="00C773C8" w:rsidRDefault="00697D38" w:rsidP="00020D9F">
      <w:pPr>
        <w:pStyle w:val="af4"/>
        <w:numPr>
          <w:ilvl w:val="2"/>
          <w:numId w:val="16"/>
        </w:numPr>
        <w:tabs>
          <w:tab w:val="left" w:pos="851"/>
          <w:tab w:val="left" w:pos="993"/>
          <w:tab w:val="left" w:pos="1418"/>
        </w:tabs>
        <w:spacing w:before="0" w:beforeAutospacing="0" w:after="120" w:afterAutospacing="0"/>
        <w:ind w:left="0" w:firstLine="567"/>
        <w:jc w:val="both"/>
        <w:rPr>
          <w:lang w:val="uk-UA"/>
        </w:rPr>
      </w:pPr>
      <w:r w:rsidRPr="00C773C8">
        <w:rPr>
          <w:lang w:val="uk-UA"/>
        </w:rPr>
        <w:t xml:space="preserve">Розподільчий кліринговий субрахунок – </w:t>
      </w:r>
      <w:r w:rsidRPr="00C773C8">
        <w:rPr>
          <w:rFonts w:cs="Arial"/>
          <w:color w:val="000000"/>
          <w:lang w:val="uk-UA"/>
        </w:rPr>
        <w:t xml:space="preserve">субрахунок, який є складовою клірингового рахунку учасника клірингу, </w:t>
      </w:r>
      <w:r w:rsidR="009D7B6C" w:rsidRPr="00C773C8">
        <w:rPr>
          <w:lang w:val="uk-UA"/>
        </w:rPr>
        <w:t xml:space="preserve">на який </w:t>
      </w:r>
      <w:r w:rsidR="00584813" w:rsidRPr="00C773C8">
        <w:rPr>
          <w:lang w:val="uk-UA"/>
        </w:rPr>
        <w:t xml:space="preserve">можуть </w:t>
      </w:r>
      <w:r w:rsidR="009D7B6C" w:rsidRPr="00C773C8">
        <w:rPr>
          <w:lang w:val="uk-UA"/>
        </w:rPr>
        <w:t>зарахову</w:t>
      </w:r>
      <w:r w:rsidR="00584813" w:rsidRPr="00C773C8">
        <w:rPr>
          <w:lang w:val="uk-UA"/>
        </w:rPr>
        <w:t>ватися</w:t>
      </w:r>
      <w:r w:rsidR="009D7B6C" w:rsidRPr="00C773C8">
        <w:rPr>
          <w:lang w:val="uk-UA"/>
        </w:rPr>
        <w:t xml:space="preserve"> клірингові активи щодо коштів клієнтів учасника клірингу / контрагентів учасника клірингу з метою подальшого їх переказу на інші клірингові рахунки / субрахунки даного учасника клірингу або їх списання з системи клірингового обліку</w:t>
      </w:r>
      <w:r w:rsidR="0023039B" w:rsidRPr="00C773C8">
        <w:rPr>
          <w:lang w:val="uk-UA"/>
        </w:rPr>
        <w:t>.</w:t>
      </w:r>
    </w:p>
    <w:p w14:paraId="5DCBF0BD" w14:textId="77777777" w:rsidR="00814446" w:rsidRPr="00C773C8" w:rsidRDefault="0081444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При обслуговуванні розподільчого клірингового субрахунку Розрахунковий центр дотримується наступних принципів:</w:t>
      </w:r>
    </w:p>
    <w:p w14:paraId="73DF6E67" w14:textId="77777777" w:rsidR="00814446" w:rsidRPr="00C773C8" w:rsidRDefault="00095190" w:rsidP="00020D9F">
      <w:pPr>
        <w:pStyle w:val="af4"/>
        <w:numPr>
          <w:ilvl w:val="0"/>
          <w:numId w:val="10"/>
        </w:numPr>
        <w:tabs>
          <w:tab w:val="left" w:pos="709"/>
          <w:tab w:val="left" w:pos="993"/>
          <w:tab w:val="left" w:pos="1418"/>
        </w:tabs>
        <w:spacing w:before="0" w:beforeAutospacing="0" w:after="120" w:afterAutospacing="0"/>
        <w:ind w:left="0" w:firstLine="567"/>
        <w:jc w:val="both"/>
        <w:rPr>
          <w:lang w:val="uk-UA"/>
        </w:rPr>
      </w:pPr>
      <w:r w:rsidRPr="00C773C8">
        <w:rPr>
          <w:lang w:val="uk-UA"/>
        </w:rPr>
        <w:t xml:space="preserve">учаснику клірингу відкривається лише один </w:t>
      </w:r>
      <w:r w:rsidR="00814446" w:rsidRPr="00C773C8">
        <w:rPr>
          <w:lang w:val="uk-UA"/>
        </w:rPr>
        <w:t xml:space="preserve">розподільчий </w:t>
      </w:r>
      <w:r w:rsidRPr="00C773C8">
        <w:rPr>
          <w:lang w:val="uk-UA"/>
        </w:rPr>
        <w:t>кліринговий субрахунок</w:t>
      </w:r>
      <w:r w:rsidR="00814446" w:rsidRPr="00C773C8">
        <w:rPr>
          <w:lang w:val="uk-UA"/>
        </w:rPr>
        <w:t>;</w:t>
      </w:r>
    </w:p>
    <w:p w14:paraId="5D9B6D43" w14:textId="77777777" w:rsidR="000B6C12" w:rsidRPr="00C773C8" w:rsidRDefault="00C54529" w:rsidP="000B6C12">
      <w:pPr>
        <w:pStyle w:val="af4"/>
        <w:numPr>
          <w:ilvl w:val="0"/>
          <w:numId w:val="10"/>
        </w:numPr>
        <w:tabs>
          <w:tab w:val="left" w:pos="709"/>
          <w:tab w:val="left" w:pos="993"/>
          <w:tab w:val="left" w:pos="1418"/>
        </w:tabs>
        <w:spacing w:before="0" w:beforeAutospacing="0" w:after="120" w:afterAutospacing="0"/>
        <w:ind w:left="0" w:firstLine="567"/>
        <w:jc w:val="both"/>
        <w:rPr>
          <w:lang w:val="uk-UA"/>
        </w:rPr>
      </w:pPr>
      <w:r w:rsidRPr="00C773C8">
        <w:rPr>
          <w:lang w:val="uk-UA"/>
        </w:rPr>
        <w:t xml:space="preserve">на розподільчому кліринговому субрахунку </w:t>
      </w:r>
      <w:r w:rsidR="00706593" w:rsidRPr="00C773C8">
        <w:rPr>
          <w:lang w:val="uk-UA"/>
        </w:rPr>
        <w:t>обліковуються</w:t>
      </w:r>
      <w:r w:rsidRPr="00C773C8">
        <w:rPr>
          <w:lang w:val="uk-UA"/>
        </w:rPr>
        <w:t xml:space="preserve"> вик</w:t>
      </w:r>
      <w:r w:rsidR="00C42D59" w:rsidRPr="00C773C8">
        <w:rPr>
          <w:lang w:val="uk-UA"/>
        </w:rPr>
        <w:t xml:space="preserve">лючно </w:t>
      </w:r>
      <w:r w:rsidR="00557208" w:rsidRPr="00C773C8">
        <w:rPr>
          <w:lang w:val="uk-UA"/>
        </w:rPr>
        <w:t>клірингові активи щодо</w:t>
      </w:r>
      <w:r w:rsidRPr="00C773C8">
        <w:rPr>
          <w:lang w:val="uk-UA"/>
        </w:rPr>
        <w:t xml:space="preserve"> коштів. Зарахування на розподільчий кліринговий субрахунок </w:t>
      </w:r>
      <w:r w:rsidR="00557208" w:rsidRPr="00C773C8">
        <w:rPr>
          <w:lang w:val="uk-UA"/>
        </w:rPr>
        <w:t xml:space="preserve">клірингових активів щодо </w:t>
      </w:r>
      <w:r w:rsidRPr="00C773C8">
        <w:rPr>
          <w:lang w:val="uk-UA"/>
        </w:rPr>
        <w:t>цінних паперів</w:t>
      </w:r>
      <w:r w:rsidR="00E322F1" w:rsidRPr="00C773C8">
        <w:rPr>
          <w:lang w:val="uk-UA"/>
        </w:rPr>
        <w:t xml:space="preserve"> не допускається.</w:t>
      </w:r>
    </w:p>
    <w:p w14:paraId="2EBB8952" w14:textId="77777777" w:rsidR="0085457C" w:rsidRPr="00C773C8" w:rsidRDefault="000B6C12" w:rsidP="000B6C12">
      <w:pPr>
        <w:pStyle w:val="af4"/>
        <w:tabs>
          <w:tab w:val="left" w:pos="709"/>
          <w:tab w:val="left" w:pos="993"/>
          <w:tab w:val="left" w:pos="1418"/>
        </w:tabs>
        <w:spacing w:before="0" w:beforeAutospacing="0" w:after="120" w:afterAutospacing="0"/>
        <w:ind w:left="0" w:firstLine="567"/>
        <w:jc w:val="both"/>
        <w:rPr>
          <w:lang w:val="uk-UA"/>
        </w:rPr>
      </w:pPr>
      <w:r w:rsidRPr="00C773C8">
        <w:rPr>
          <w:lang w:val="uk-UA"/>
        </w:rPr>
        <w:t xml:space="preserve">6.5. </w:t>
      </w:r>
      <w:r w:rsidR="0085457C" w:rsidRPr="00C773C8">
        <w:rPr>
          <w:lang w:val="uk-UA"/>
        </w:rPr>
        <w:t xml:space="preserve">Облік </w:t>
      </w:r>
      <w:r w:rsidR="00E322F1" w:rsidRPr="00C773C8">
        <w:rPr>
          <w:lang w:val="uk-UA"/>
        </w:rPr>
        <w:t xml:space="preserve">клірингових активів </w:t>
      </w:r>
      <w:r w:rsidR="0085457C" w:rsidRPr="00C773C8">
        <w:rPr>
          <w:lang w:val="uk-UA"/>
        </w:rPr>
        <w:t>на кліринговому рахунку / субрахунку здійснюється згідно з наступними принципами:</w:t>
      </w:r>
    </w:p>
    <w:p w14:paraId="6B8FCA6E" w14:textId="77777777" w:rsidR="0085457C" w:rsidRPr="00C773C8" w:rsidRDefault="0085457C" w:rsidP="00020D9F">
      <w:pPr>
        <w:pStyle w:val="af2"/>
        <w:numPr>
          <w:ilvl w:val="2"/>
          <w:numId w:val="18"/>
        </w:numPr>
        <w:tabs>
          <w:tab w:val="left" w:pos="0"/>
          <w:tab w:val="left" w:pos="142"/>
          <w:tab w:val="left" w:pos="993"/>
          <w:tab w:val="left" w:pos="1134"/>
          <w:tab w:val="left" w:pos="1418"/>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За коштами</w:t>
      </w:r>
      <w:r w:rsidR="002B407C" w:rsidRPr="00C773C8">
        <w:rPr>
          <w:rFonts w:ascii="Times New Roman" w:hAnsi="Times New Roman"/>
          <w:sz w:val="24"/>
          <w:szCs w:val="24"/>
          <w:lang w:val="uk-UA"/>
        </w:rPr>
        <w:t xml:space="preserve"> у гривні</w:t>
      </w:r>
      <w:r w:rsidR="005B7F71" w:rsidRPr="00C773C8">
        <w:rPr>
          <w:rFonts w:ascii="Times New Roman" w:hAnsi="Times New Roman"/>
          <w:sz w:val="24"/>
          <w:szCs w:val="24"/>
          <w:lang w:val="uk-UA"/>
        </w:rPr>
        <w:t>:</w:t>
      </w:r>
      <w:r w:rsidRPr="00C773C8">
        <w:rPr>
          <w:rFonts w:ascii="Times New Roman" w:hAnsi="Times New Roman"/>
          <w:sz w:val="24"/>
          <w:szCs w:val="24"/>
          <w:lang w:val="uk-UA"/>
        </w:rPr>
        <w:t xml:space="preserve"> одна копійка, що обліковується на рахунку </w:t>
      </w:r>
      <w:r w:rsidR="0011526D" w:rsidRPr="00C773C8">
        <w:rPr>
          <w:rFonts w:ascii="Times New Roman" w:hAnsi="Times New Roman"/>
          <w:sz w:val="24"/>
          <w:szCs w:val="24"/>
          <w:lang w:val="uk-UA"/>
        </w:rPr>
        <w:t>Розрахункового центру</w:t>
      </w:r>
      <w:r w:rsidR="00E322F1" w:rsidRPr="00C773C8">
        <w:rPr>
          <w:rFonts w:ascii="Times New Roman" w:hAnsi="Times New Roman"/>
          <w:sz w:val="24"/>
          <w:szCs w:val="24"/>
          <w:lang w:val="uk-UA"/>
        </w:rPr>
        <w:t>, – один</w:t>
      </w:r>
      <w:r w:rsidR="009D7B6C" w:rsidRPr="00C773C8">
        <w:rPr>
          <w:rFonts w:ascii="Times New Roman" w:hAnsi="Times New Roman"/>
          <w:sz w:val="24"/>
          <w:szCs w:val="24"/>
          <w:lang w:val="uk-UA"/>
        </w:rPr>
        <w:t>иця</w:t>
      </w:r>
      <w:r w:rsidRPr="00C773C8">
        <w:rPr>
          <w:rFonts w:ascii="Times New Roman" w:hAnsi="Times New Roman"/>
          <w:sz w:val="24"/>
          <w:szCs w:val="24"/>
          <w:lang w:val="uk-UA"/>
        </w:rPr>
        <w:t xml:space="preserve"> </w:t>
      </w:r>
      <w:r w:rsidR="00E322F1" w:rsidRPr="00C773C8">
        <w:rPr>
          <w:rFonts w:ascii="Times New Roman" w:hAnsi="Times New Roman"/>
          <w:sz w:val="24"/>
          <w:szCs w:val="24"/>
          <w:lang w:val="uk-UA"/>
        </w:rPr>
        <w:t>клірингов</w:t>
      </w:r>
      <w:r w:rsidR="009D7B6C" w:rsidRPr="00C773C8">
        <w:rPr>
          <w:rFonts w:ascii="Times New Roman" w:hAnsi="Times New Roman"/>
          <w:sz w:val="24"/>
          <w:szCs w:val="24"/>
          <w:lang w:val="uk-UA"/>
        </w:rPr>
        <w:t>ого</w:t>
      </w:r>
      <w:r w:rsidR="00E322F1" w:rsidRPr="00C773C8">
        <w:rPr>
          <w:rFonts w:ascii="Times New Roman" w:hAnsi="Times New Roman"/>
          <w:sz w:val="24"/>
          <w:szCs w:val="24"/>
          <w:lang w:val="uk-UA"/>
        </w:rPr>
        <w:t xml:space="preserve"> актив</w:t>
      </w:r>
      <w:r w:rsidR="009D7B6C" w:rsidRPr="00C773C8">
        <w:rPr>
          <w:rFonts w:ascii="Times New Roman" w:hAnsi="Times New Roman"/>
          <w:sz w:val="24"/>
          <w:szCs w:val="24"/>
          <w:lang w:val="uk-UA"/>
        </w:rPr>
        <w:t>у</w:t>
      </w:r>
      <w:r w:rsidR="00E322F1" w:rsidRPr="00C773C8">
        <w:rPr>
          <w:rFonts w:ascii="Times New Roman" w:hAnsi="Times New Roman"/>
          <w:sz w:val="24"/>
          <w:szCs w:val="24"/>
          <w:lang w:val="uk-UA"/>
        </w:rPr>
        <w:t xml:space="preserve"> щодо </w:t>
      </w:r>
      <w:r w:rsidRPr="00C773C8">
        <w:rPr>
          <w:rFonts w:ascii="Times New Roman" w:hAnsi="Times New Roman"/>
          <w:sz w:val="24"/>
          <w:szCs w:val="24"/>
          <w:lang w:val="uk-UA"/>
        </w:rPr>
        <w:t>коштів</w:t>
      </w:r>
      <w:r w:rsidR="002C6277" w:rsidRPr="00C773C8">
        <w:rPr>
          <w:rFonts w:ascii="Times New Roman" w:hAnsi="Times New Roman"/>
          <w:sz w:val="24"/>
          <w:szCs w:val="24"/>
          <w:lang w:val="uk-UA"/>
        </w:rPr>
        <w:t xml:space="preserve"> у гривні</w:t>
      </w:r>
      <w:r w:rsidRPr="00C773C8">
        <w:rPr>
          <w:rFonts w:ascii="Times New Roman" w:hAnsi="Times New Roman"/>
          <w:sz w:val="24"/>
          <w:szCs w:val="24"/>
          <w:lang w:val="uk-UA"/>
        </w:rPr>
        <w:t xml:space="preserve"> в розмірі однієї копійки на кліринговому рахунку / субрахунку.</w:t>
      </w:r>
      <w:r w:rsidR="0042507E" w:rsidRPr="00C773C8">
        <w:rPr>
          <w:rFonts w:ascii="Times New Roman" w:hAnsi="Times New Roman"/>
          <w:sz w:val="24"/>
          <w:szCs w:val="24"/>
          <w:lang w:val="uk-UA"/>
        </w:rPr>
        <w:t xml:space="preserve"> За  коштами </w:t>
      </w:r>
      <w:r w:rsidR="002C6277" w:rsidRPr="00C773C8">
        <w:rPr>
          <w:rFonts w:ascii="Times New Roman" w:hAnsi="Times New Roman"/>
          <w:sz w:val="24"/>
          <w:szCs w:val="24"/>
          <w:lang w:val="uk-UA"/>
        </w:rPr>
        <w:t>в іноземній валюті</w:t>
      </w:r>
      <w:r w:rsidR="00780420" w:rsidRPr="00C773C8">
        <w:rPr>
          <w:rFonts w:ascii="Times New Roman" w:hAnsi="Times New Roman"/>
          <w:sz w:val="24"/>
          <w:szCs w:val="24"/>
          <w:lang w:val="uk-UA"/>
        </w:rPr>
        <w:t>:</w:t>
      </w:r>
      <w:r w:rsidR="0042507E" w:rsidRPr="00C773C8">
        <w:rPr>
          <w:rFonts w:ascii="Times New Roman" w:hAnsi="Times New Roman"/>
          <w:sz w:val="24"/>
          <w:szCs w:val="24"/>
          <w:lang w:val="uk-UA"/>
        </w:rPr>
        <w:t xml:space="preserve"> </w:t>
      </w:r>
      <w:r w:rsidR="00A655AD" w:rsidRPr="00C773C8">
        <w:rPr>
          <w:rFonts w:ascii="Times New Roman" w:hAnsi="Times New Roman"/>
          <w:sz w:val="24"/>
          <w:szCs w:val="24"/>
          <w:lang w:val="uk-UA"/>
        </w:rPr>
        <w:t>одна сота частина одиниці іноземної валюти</w:t>
      </w:r>
      <w:r w:rsidR="0042507E" w:rsidRPr="00C773C8">
        <w:rPr>
          <w:rFonts w:ascii="Times New Roman" w:hAnsi="Times New Roman"/>
          <w:sz w:val="24"/>
          <w:szCs w:val="24"/>
          <w:lang w:val="uk-UA"/>
        </w:rPr>
        <w:t xml:space="preserve">, що обліковується на рахунку Розрахункового центру, – одиниця </w:t>
      </w:r>
      <w:r w:rsidR="0042507E" w:rsidRPr="00C773C8">
        <w:rPr>
          <w:rFonts w:ascii="Times New Roman" w:hAnsi="Times New Roman"/>
          <w:sz w:val="24"/>
          <w:szCs w:val="24"/>
          <w:lang w:val="uk-UA"/>
        </w:rPr>
        <w:lastRenderedPageBreak/>
        <w:t xml:space="preserve">клірингового активу щодо коштів </w:t>
      </w:r>
      <w:r w:rsidR="002C6277" w:rsidRPr="00C773C8">
        <w:rPr>
          <w:rFonts w:ascii="Times New Roman" w:hAnsi="Times New Roman"/>
          <w:sz w:val="24"/>
          <w:szCs w:val="24"/>
          <w:lang w:val="uk-UA"/>
        </w:rPr>
        <w:t xml:space="preserve">в іноземній валюті </w:t>
      </w:r>
      <w:r w:rsidR="0042507E" w:rsidRPr="00C773C8">
        <w:rPr>
          <w:rFonts w:ascii="Times New Roman" w:hAnsi="Times New Roman"/>
          <w:sz w:val="24"/>
          <w:szCs w:val="24"/>
          <w:lang w:val="uk-UA"/>
        </w:rPr>
        <w:t xml:space="preserve">в розмірі </w:t>
      </w:r>
      <w:r w:rsidR="00A655AD" w:rsidRPr="00C773C8">
        <w:rPr>
          <w:rFonts w:ascii="Times New Roman" w:hAnsi="Times New Roman"/>
          <w:sz w:val="24"/>
          <w:szCs w:val="24"/>
          <w:lang w:val="uk-UA"/>
        </w:rPr>
        <w:t>однієї сотої частини одиниці іноземної валюти</w:t>
      </w:r>
      <w:r w:rsidR="0042507E" w:rsidRPr="00C773C8">
        <w:rPr>
          <w:rFonts w:ascii="Times New Roman" w:hAnsi="Times New Roman"/>
          <w:sz w:val="24"/>
          <w:szCs w:val="24"/>
          <w:lang w:val="uk-UA"/>
        </w:rPr>
        <w:t xml:space="preserve"> на кліринговому рахунку / субрахунку</w:t>
      </w:r>
      <w:r w:rsidR="003367C7" w:rsidRPr="00C773C8">
        <w:rPr>
          <w:rFonts w:ascii="Times New Roman" w:hAnsi="Times New Roman"/>
          <w:sz w:val="24"/>
          <w:szCs w:val="24"/>
          <w:lang w:val="uk-UA"/>
        </w:rPr>
        <w:t>.</w:t>
      </w:r>
      <w:r w:rsidR="00A655AD" w:rsidRPr="00C773C8">
        <w:rPr>
          <w:rFonts w:ascii="Times New Roman" w:hAnsi="Times New Roman"/>
          <w:sz w:val="24"/>
          <w:szCs w:val="24"/>
          <w:lang w:val="uk-UA"/>
        </w:rPr>
        <w:t xml:space="preserve"> </w:t>
      </w:r>
    </w:p>
    <w:p w14:paraId="0655CE48" w14:textId="77777777" w:rsidR="0085457C" w:rsidRPr="00C773C8" w:rsidRDefault="0085457C" w:rsidP="00020D9F">
      <w:pPr>
        <w:pStyle w:val="af2"/>
        <w:numPr>
          <w:ilvl w:val="2"/>
          <w:numId w:val="18"/>
        </w:numPr>
        <w:tabs>
          <w:tab w:val="left" w:pos="0"/>
          <w:tab w:val="left" w:pos="142"/>
          <w:tab w:val="left" w:pos="993"/>
          <w:tab w:val="left" w:pos="1134"/>
          <w:tab w:val="left" w:pos="1418"/>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За цінними паперами</w:t>
      </w:r>
      <w:r w:rsidR="005B7F71" w:rsidRPr="00C773C8">
        <w:rPr>
          <w:rFonts w:ascii="Times New Roman" w:hAnsi="Times New Roman"/>
          <w:sz w:val="24"/>
          <w:szCs w:val="24"/>
          <w:lang w:val="uk-UA"/>
        </w:rPr>
        <w:t>:</w:t>
      </w:r>
      <w:r w:rsidRPr="00C773C8">
        <w:rPr>
          <w:rFonts w:ascii="Times New Roman" w:hAnsi="Times New Roman"/>
          <w:sz w:val="24"/>
          <w:szCs w:val="24"/>
          <w:lang w:val="uk-UA"/>
        </w:rPr>
        <w:t xml:space="preserve"> один цінний папір, який має відповідний код ISIN, що обліковується на рахунку у цінних паперах, який відповідає певному кліринговому рахунку / субрахунку, –</w:t>
      </w:r>
      <w:r w:rsidR="00E322F1" w:rsidRPr="00C773C8">
        <w:rPr>
          <w:rFonts w:ascii="Times New Roman" w:hAnsi="Times New Roman"/>
          <w:sz w:val="24"/>
          <w:szCs w:val="24"/>
          <w:lang w:val="uk-UA"/>
        </w:rPr>
        <w:t xml:space="preserve"> один</w:t>
      </w:r>
      <w:r w:rsidR="00315749" w:rsidRPr="00C773C8">
        <w:rPr>
          <w:rFonts w:ascii="Times New Roman" w:hAnsi="Times New Roman"/>
          <w:sz w:val="24"/>
          <w:szCs w:val="24"/>
          <w:lang w:val="uk-UA"/>
        </w:rPr>
        <w:t>иця</w:t>
      </w:r>
      <w:r w:rsidR="00E322F1" w:rsidRPr="00C773C8">
        <w:rPr>
          <w:rFonts w:ascii="Times New Roman" w:hAnsi="Times New Roman"/>
          <w:sz w:val="24"/>
          <w:szCs w:val="24"/>
          <w:lang w:val="uk-UA"/>
        </w:rPr>
        <w:t xml:space="preserve"> клірингов</w:t>
      </w:r>
      <w:r w:rsidR="00315749" w:rsidRPr="00C773C8">
        <w:rPr>
          <w:rFonts w:ascii="Times New Roman" w:hAnsi="Times New Roman"/>
          <w:sz w:val="24"/>
          <w:szCs w:val="24"/>
          <w:lang w:val="uk-UA"/>
        </w:rPr>
        <w:t>ого</w:t>
      </w:r>
      <w:r w:rsidR="00E322F1" w:rsidRPr="00C773C8">
        <w:rPr>
          <w:rFonts w:ascii="Times New Roman" w:hAnsi="Times New Roman"/>
          <w:sz w:val="24"/>
          <w:szCs w:val="24"/>
          <w:lang w:val="uk-UA"/>
        </w:rPr>
        <w:t xml:space="preserve"> актив</w:t>
      </w:r>
      <w:r w:rsidR="00315749" w:rsidRPr="00C773C8">
        <w:rPr>
          <w:rFonts w:ascii="Times New Roman" w:hAnsi="Times New Roman"/>
          <w:sz w:val="24"/>
          <w:szCs w:val="24"/>
          <w:lang w:val="uk-UA"/>
        </w:rPr>
        <w:t>у</w:t>
      </w:r>
      <w:r w:rsidR="00E322F1" w:rsidRPr="00C773C8">
        <w:rPr>
          <w:rFonts w:ascii="Times New Roman" w:hAnsi="Times New Roman"/>
          <w:sz w:val="24"/>
          <w:szCs w:val="24"/>
          <w:lang w:val="uk-UA"/>
        </w:rPr>
        <w:t xml:space="preserve"> щодо </w:t>
      </w:r>
      <w:r w:rsidR="00901A31" w:rsidRPr="00C773C8">
        <w:rPr>
          <w:rFonts w:ascii="Times New Roman" w:hAnsi="Times New Roman"/>
          <w:sz w:val="24"/>
          <w:szCs w:val="24"/>
          <w:lang w:val="uk-UA"/>
        </w:rPr>
        <w:t>цінних паперів</w:t>
      </w:r>
      <w:r w:rsidR="00E322F1" w:rsidRPr="00C773C8">
        <w:rPr>
          <w:rFonts w:ascii="Times New Roman" w:hAnsi="Times New Roman"/>
          <w:sz w:val="24"/>
          <w:szCs w:val="24"/>
          <w:lang w:val="uk-UA"/>
        </w:rPr>
        <w:t xml:space="preserve"> в розмірі </w:t>
      </w:r>
      <w:r w:rsidRPr="00C773C8">
        <w:rPr>
          <w:rFonts w:ascii="Times New Roman" w:hAnsi="Times New Roman"/>
          <w:sz w:val="24"/>
          <w:szCs w:val="24"/>
          <w:lang w:val="uk-UA"/>
        </w:rPr>
        <w:t>одного цінного паперу зазначеного коду ISIN.</w:t>
      </w:r>
    </w:p>
    <w:p w14:paraId="24D75E6C" w14:textId="77777777" w:rsidR="00110536" w:rsidRPr="00C773C8" w:rsidRDefault="00110536" w:rsidP="00020D9F">
      <w:pPr>
        <w:pStyle w:val="af2"/>
        <w:numPr>
          <w:ilvl w:val="1"/>
          <w:numId w:val="18"/>
        </w:numPr>
        <w:tabs>
          <w:tab w:val="left" w:pos="0"/>
          <w:tab w:val="left" w:pos="142"/>
          <w:tab w:val="left" w:pos="1134"/>
          <w:tab w:val="left" w:pos="1418"/>
        </w:tabs>
        <w:spacing w:before="0" w:after="120"/>
        <w:ind w:left="0" w:firstLine="567"/>
        <w:contextualSpacing w:val="0"/>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При провадженні клірингової діяльності Розрахунковим центром також використовуються наступні рахунки:</w:t>
      </w:r>
    </w:p>
    <w:p w14:paraId="754E2CE6" w14:textId="77777777" w:rsidR="00110536" w:rsidRPr="00C773C8" w:rsidRDefault="00110536" w:rsidP="00020D9F">
      <w:pPr>
        <w:pStyle w:val="af2"/>
        <w:numPr>
          <w:ilvl w:val="2"/>
          <w:numId w:val="18"/>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Рахунки у цінних паперах:</w:t>
      </w:r>
    </w:p>
    <w:p w14:paraId="531D6153" w14:textId="77777777" w:rsidR="00110536" w:rsidRPr="00C773C8" w:rsidRDefault="00F9277C" w:rsidP="00020D9F">
      <w:pPr>
        <w:pStyle w:val="af2"/>
        <w:numPr>
          <w:ilvl w:val="0"/>
          <w:numId w:val="17"/>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Рахунки</w:t>
      </w:r>
      <w:r w:rsidR="00110536" w:rsidRPr="00C773C8">
        <w:rPr>
          <w:rFonts w:ascii="Times New Roman" w:eastAsia="Times New Roman" w:hAnsi="Times New Roman"/>
          <w:sz w:val="24"/>
          <w:szCs w:val="24"/>
          <w:lang w:val="uk-UA" w:eastAsia="ru-RU"/>
        </w:rPr>
        <w:t xml:space="preserve"> у </w:t>
      </w:r>
      <w:r w:rsidRPr="00C773C8">
        <w:rPr>
          <w:rFonts w:ascii="Times New Roman" w:eastAsia="Times New Roman" w:hAnsi="Times New Roman" w:cs="Times New Roman"/>
          <w:color w:val="auto"/>
          <w:sz w:val="24"/>
          <w:szCs w:val="24"/>
          <w:lang w:val="uk-UA" w:eastAsia="ru-RU"/>
        </w:rPr>
        <w:t>цінних паперах Розрахункового центру, відкриті у</w:t>
      </w:r>
      <w:r w:rsidRPr="00C773C8">
        <w:rPr>
          <w:rFonts w:ascii="Times New Roman" w:eastAsia="Times New Roman" w:hAnsi="Times New Roman"/>
          <w:sz w:val="24"/>
          <w:szCs w:val="24"/>
          <w:lang w:val="uk-UA" w:eastAsia="ru-RU"/>
        </w:rPr>
        <w:t xml:space="preserve"> </w:t>
      </w:r>
      <w:r w:rsidR="00110536" w:rsidRPr="00C773C8">
        <w:rPr>
          <w:rFonts w:ascii="Times New Roman" w:eastAsia="Times New Roman" w:hAnsi="Times New Roman"/>
          <w:sz w:val="24"/>
          <w:szCs w:val="24"/>
          <w:lang w:val="uk-UA" w:eastAsia="ru-RU"/>
        </w:rPr>
        <w:t xml:space="preserve">Національному банку України для створення системи управління ризиками та гарантій </w:t>
      </w:r>
      <w:r w:rsidR="009C05BA" w:rsidRPr="00C773C8">
        <w:rPr>
          <w:rFonts w:ascii="Times New Roman" w:eastAsia="Times New Roman" w:hAnsi="Times New Roman" w:cs="Times New Roman"/>
          <w:color w:val="auto"/>
          <w:sz w:val="24"/>
          <w:szCs w:val="24"/>
          <w:lang w:val="uk-UA" w:eastAsia="ru-RU"/>
        </w:rPr>
        <w:t xml:space="preserve">Розрахункового центру </w:t>
      </w:r>
      <w:r w:rsidR="00110536" w:rsidRPr="00C773C8">
        <w:rPr>
          <w:rFonts w:ascii="Times New Roman" w:eastAsia="Times New Roman" w:hAnsi="Times New Roman"/>
          <w:sz w:val="24"/>
          <w:szCs w:val="24"/>
          <w:lang w:val="uk-UA" w:eastAsia="ru-RU"/>
        </w:rPr>
        <w:t>та для проведення розрахунків у цінних паперах за результатами клірингу;</w:t>
      </w:r>
    </w:p>
    <w:p w14:paraId="292B8B0A" w14:textId="77777777" w:rsidR="00110536" w:rsidRPr="00C773C8" w:rsidRDefault="00F9277C" w:rsidP="00020D9F">
      <w:pPr>
        <w:pStyle w:val="af2"/>
        <w:numPr>
          <w:ilvl w:val="0"/>
          <w:numId w:val="17"/>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Рахунок у </w:t>
      </w:r>
      <w:r w:rsidRPr="00C773C8">
        <w:rPr>
          <w:rFonts w:ascii="Times New Roman" w:eastAsia="Times New Roman" w:hAnsi="Times New Roman" w:cs="Times New Roman"/>
          <w:color w:val="auto"/>
          <w:sz w:val="24"/>
          <w:szCs w:val="24"/>
          <w:lang w:val="uk-UA" w:eastAsia="ru-RU"/>
        </w:rPr>
        <w:t xml:space="preserve">цінних паперах Розрахункового центру, відкритий </w:t>
      </w:r>
      <w:r w:rsidR="00110536" w:rsidRPr="00C773C8">
        <w:rPr>
          <w:rFonts w:ascii="Times New Roman" w:eastAsia="Times New Roman" w:hAnsi="Times New Roman"/>
          <w:sz w:val="24"/>
          <w:szCs w:val="24"/>
          <w:lang w:val="uk-UA" w:eastAsia="ru-RU"/>
        </w:rPr>
        <w:t xml:space="preserve">у Центральному депозитарії для обліку цінних паперів, які використовуються Розрахунковим центром для створення системи управління ризиками та гарантій, та цінних паперів для здійснення розрахунків за правочинами щодо цінних паперів з дотриманням принципу </w:t>
      </w:r>
      <w:r w:rsidR="00686BBA" w:rsidRPr="00C773C8">
        <w:rPr>
          <w:rFonts w:ascii="Times New Roman" w:eastAsia="Times New Roman" w:hAnsi="Times New Roman"/>
          <w:sz w:val="24"/>
          <w:szCs w:val="24"/>
          <w:lang w:val="uk-UA" w:eastAsia="ru-RU"/>
        </w:rPr>
        <w:t>«</w:t>
      </w:r>
      <w:r w:rsidR="00110536" w:rsidRPr="00C773C8">
        <w:rPr>
          <w:rFonts w:ascii="Times New Roman" w:eastAsia="Times New Roman" w:hAnsi="Times New Roman"/>
          <w:sz w:val="24"/>
          <w:szCs w:val="24"/>
          <w:lang w:val="uk-UA" w:eastAsia="ru-RU"/>
        </w:rPr>
        <w:t>поставка цінних паперів проти оплати</w:t>
      </w:r>
      <w:r w:rsidR="00686BBA" w:rsidRPr="00C773C8">
        <w:rPr>
          <w:rFonts w:ascii="Times New Roman" w:eastAsia="Times New Roman" w:hAnsi="Times New Roman"/>
          <w:sz w:val="24"/>
          <w:szCs w:val="24"/>
          <w:lang w:val="uk-UA" w:eastAsia="ru-RU"/>
        </w:rPr>
        <w:t>»</w:t>
      </w:r>
      <w:r w:rsidR="00110536" w:rsidRPr="00C773C8">
        <w:rPr>
          <w:rFonts w:ascii="Times New Roman" w:eastAsia="Times New Roman" w:hAnsi="Times New Roman"/>
          <w:sz w:val="24"/>
          <w:szCs w:val="24"/>
          <w:lang w:val="uk-UA" w:eastAsia="ru-RU"/>
        </w:rPr>
        <w:t xml:space="preserve"> при виконанні Розрахунковим центром ф</w:t>
      </w:r>
      <w:r w:rsidRPr="00C773C8">
        <w:rPr>
          <w:rFonts w:ascii="Times New Roman" w:eastAsia="Times New Roman" w:hAnsi="Times New Roman"/>
          <w:sz w:val="24"/>
          <w:szCs w:val="24"/>
          <w:lang w:val="uk-UA" w:eastAsia="ru-RU"/>
        </w:rPr>
        <w:t>ункції центрального контрагента;</w:t>
      </w:r>
    </w:p>
    <w:p w14:paraId="0681C8F7" w14:textId="77777777" w:rsidR="00F9277C" w:rsidRPr="00C773C8" w:rsidRDefault="00F9277C" w:rsidP="00020D9F">
      <w:pPr>
        <w:pStyle w:val="af2"/>
        <w:numPr>
          <w:ilvl w:val="0"/>
          <w:numId w:val="17"/>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Рахунок у цінних паперах клієнта депозитарію, відкритий Центральним депозитарієм та/або Національним банком України своєму клієнту, на якому зберігаються та обліковуються цінні папери;</w:t>
      </w:r>
    </w:p>
    <w:p w14:paraId="3C076666" w14:textId="77777777" w:rsidR="00F9277C" w:rsidRPr="00C773C8" w:rsidRDefault="00F9277C" w:rsidP="00020D9F">
      <w:pPr>
        <w:pStyle w:val="af2"/>
        <w:numPr>
          <w:ilvl w:val="0"/>
          <w:numId w:val="17"/>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Рахунок у цінних паперах учасника клірингу, відкритий депозитарієм учаснику клірингу для обліку цінних паперів, або рахунок, відкритий депозитарною установою учаснику клірингу для обліку прав учасника клірингу на цінні папери, що обліковуються на рахунку у цінних паперах. Якщо учасник клірингу є депозитарною установою – власний рахунок у цінних паперах учасника клірингу – депозитарної установи;</w:t>
      </w:r>
    </w:p>
    <w:p w14:paraId="02F03984" w14:textId="77777777" w:rsidR="00F9277C" w:rsidRPr="00C773C8" w:rsidRDefault="00F9277C" w:rsidP="00020D9F">
      <w:pPr>
        <w:pStyle w:val="af2"/>
        <w:numPr>
          <w:ilvl w:val="0"/>
          <w:numId w:val="17"/>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Рахунок у цінних паперах клієнта учасника клірингу / контрагента учасника клірингу, відкритий депозитарієм клієнту учасника клірингу / контрагенту учасника клірингу для обліку цінних паперів, або відкритий депозитарною установою клієнту учасника клірингу / контрагенту учасника клірингу для обліку прав клієнта учасника клірингу / контрагента учасника клірингу на цінні папери, що обліковуються на рахунку у цінних паперах.</w:t>
      </w:r>
    </w:p>
    <w:p w14:paraId="54DB23FD" w14:textId="77777777" w:rsidR="00A95823" w:rsidRPr="00C773C8" w:rsidRDefault="00110536" w:rsidP="00020D9F">
      <w:pPr>
        <w:pStyle w:val="af2"/>
        <w:numPr>
          <w:ilvl w:val="2"/>
          <w:numId w:val="18"/>
        </w:numPr>
        <w:tabs>
          <w:tab w:val="left" w:pos="0"/>
          <w:tab w:val="left" w:pos="142"/>
          <w:tab w:val="left" w:pos="993"/>
          <w:tab w:val="left" w:pos="1134"/>
          <w:tab w:val="left" w:pos="1418"/>
        </w:tabs>
        <w:spacing w:before="0" w:after="120"/>
        <w:ind w:left="0" w:firstLine="567"/>
        <w:contextualSpacing w:val="0"/>
        <w:rPr>
          <w:rFonts w:ascii="Times New Roman" w:eastAsia="Times New Roman" w:hAnsi="Times New Roman" w:cs="Times New Roman"/>
          <w:color w:val="auto"/>
          <w:sz w:val="24"/>
          <w:szCs w:val="24"/>
          <w:lang w:val="uk-UA" w:eastAsia="ru-RU"/>
        </w:rPr>
      </w:pPr>
      <w:r w:rsidRPr="00C773C8">
        <w:rPr>
          <w:rFonts w:ascii="Times New Roman" w:eastAsia="Times New Roman" w:hAnsi="Times New Roman" w:cs="Times New Roman"/>
          <w:color w:val="auto"/>
          <w:sz w:val="24"/>
          <w:szCs w:val="24"/>
          <w:lang w:val="uk-UA" w:eastAsia="ru-RU"/>
        </w:rPr>
        <w:t>Рахунок Розрахункового центру</w:t>
      </w:r>
      <w:r w:rsidR="000156DB" w:rsidRPr="00C773C8">
        <w:rPr>
          <w:rFonts w:ascii="Times New Roman" w:eastAsia="Times New Roman" w:hAnsi="Times New Roman" w:cs="Times New Roman"/>
          <w:color w:val="auto"/>
          <w:sz w:val="24"/>
          <w:szCs w:val="24"/>
          <w:lang w:val="uk-UA" w:eastAsia="ru-RU"/>
        </w:rPr>
        <w:t xml:space="preserve"> у національній валюті</w:t>
      </w:r>
      <w:r w:rsidRPr="00C773C8">
        <w:rPr>
          <w:rFonts w:ascii="Times New Roman" w:eastAsia="Times New Roman" w:hAnsi="Times New Roman" w:cs="Times New Roman"/>
          <w:color w:val="auto"/>
          <w:sz w:val="24"/>
          <w:szCs w:val="24"/>
          <w:lang w:val="uk-UA" w:eastAsia="ru-RU"/>
        </w:rPr>
        <w:t>, відкритий в Національному банку України (далі – рахунок Розрахункового центру) – поточний рахунок Розрахункового центру</w:t>
      </w:r>
      <w:r w:rsidR="000156DB" w:rsidRPr="00C773C8">
        <w:rPr>
          <w:rFonts w:ascii="Times New Roman" w:eastAsia="Times New Roman" w:hAnsi="Times New Roman" w:cs="Times New Roman"/>
          <w:color w:val="auto"/>
          <w:sz w:val="24"/>
          <w:szCs w:val="24"/>
          <w:lang w:val="uk-UA" w:eastAsia="ru-RU"/>
        </w:rPr>
        <w:t xml:space="preserve"> у національній валюті</w:t>
      </w:r>
      <w:r w:rsidRPr="00C773C8">
        <w:rPr>
          <w:rFonts w:ascii="Times New Roman" w:eastAsia="Times New Roman" w:hAnsi="Times New Roman" w:cs="Times New Roman"/>
          <w:color w:val="auto"/>
          <w:sz w:val="24"/>
          <w:szCs w:val="24"/>
          <w:lang w:val="uk-UA" w:eastAsia="ru-RU"/>
        </w:rPr>
        <w:t xml:space="preserve">, відкритий в Національному банку України, який використовується для здійснення розрахунків у системі клірингового обліку та/або організації проведення розрахунків за </w:t>
      </w:r>
      <w:r w:rsidR="00B01EDB" w:rsidRPr="00C773C8">
        <w:rPr>
          <w:rFonts w:ascii="Times New Roman" w:eastAsia="Times New Roman" w:hAnsi="Times New Roman" w:cs="Times New Roman"/>
          <w:color w:val="auto"/>
          <w:sz w:val="24"/>
          <w:szCs w:val="24"/>
          <w:lang w:val="uk-UA" w:eastAsia="ru-RU"/>
        </w:rPr>
        <w:t xml:space="preserve">деривативними контрактами та </w:t>
      </w:r>
      <w:r w:rsidRPr="00C773C8">
        <w:rPr>
          <w:rFonts w:ascii="Times New Roman" w:eastAsia="Times New Roman" w:hAnsi="Times New Roman" w:cs="Times New Roman"/>
          <w:color w:val="auto"/>
          <w:sz w:val="24"/>
          <w:szCs w:val="24"/>
          <w:lang w:val="uk-UA" w:eastAsia="ru-RU"/>
        </w:rPr>
        <w:t xml:space="preserve">правочинами щодо цінних паперів, </w:t>
      </w:r>
      <w:r w:rsidR="00D959CF" w:rsidRPr="00C773C8">
        <w:rPr>
          <w:rFonts w:ascii="Times New Roman" w:eastAsia="Times New Roman" w:hAnsi="Times New Roman" w:cs="Times New Roman"/>
          <w:color w:val="auto"/>
          <w:sz w:val="24"/>
          <w:szCs w:val="24"/>
          <w:lang w:val="uk-UA" w:eastAsia="ru-RU"/>
        </w:rPr>
        <w:t xml:space="preserve">укладеними / </w:t>
      </w:r>
      <w:r w:rsidRPr="00C773C8">
        <w:rPr>
          <w:rFonts w:ascii="Times New Roman" w:eastAsia="Times New Roman" w:hAnsi="Times New Roman" w:cs="Times New Roman"/>
          <w:color w:val="auto"/>
          <w:sz w:val="24"/>
          <w:szCs w:val="24"/>
          <w:lang w:val="uk-UA" w:eastAsia="ru-RU"/>
        </w:rPr>
        <w:t>вчиненими на організованому ринку капіталу та поза ним.</w:t>
      </w:r>
    </w:p>
    <w:p w14:paraId="7600931A" w14:textId="77777777" w:rsidR="0042507E" w:rsidRPr="00C773C8" w:rsidRDefault="0042507E" w:rsidP="00020D9F">
      <w:pPr>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Рахунок Розрахункового центру</w:t>
      </w:r>
      <w:r w:rsidR="000156DB" w:rsidRPr="00C773C8">
        <w:rPr>
          <w:rFonts w:ascii="Times New Roman" w:eastAsia="Times New Roman" w:hAnsi="Times New Roman"/>
          <w:sz w:val="24"/>
          <w:szCs w:val="24"/>
          <w:lang w:val="uk-UA" w:eastAsia="ru-RU"/>
        </w:rPr>
        <w:t xml:space="preserve"> в іноземній валюті</w:t>
      </w:r>
      <w:r w:rsidRPr="00C773C8">
        <w:rPr>
          <w:rFonts w:ascii="Times New Roman" w:eastAsia="Times New Roman" w:hAnsi="Times New Roman"/>
          <w:sz w:val="24"/>
          <w:szCs w:val="24"/>
          <w:lang w:val="uk-UA" w:eastAsia="ru-RU"/>
        </w:rPr>
        <w:t xml:space="preserve">, відкритий в </w:t>
      </w:r>
      <w:r w:rsidR="000E13D0" w:rsidRPr="00C773C8">
        <w:rPr>
          <w:rFonts w:ascii="Times New Roman" w:eastAsia="Times New Roman" w:hAnsi="Times New Roman"/>
          <w:sz w:val="24"/>
          <w:szCs w:val="24"/>
          <w:lang w:val="uk-UA" w:eastAsia="ru-RU"/>
        </w:rPr>
        <w:t xml:space="preserve">банку, у тому числі іноземному, </w:t>
      </w:r>
      <w:r w:rsidR="001B314F" w:rsidRPr="00C773C8">
        <w:rPr>
          <w:rFonts w:ascii="Times New Roman" w:eastAsia="Times New Roman" w:hAnsi="Times New Roman"/>
          <w:sz w:val="24"/>
          <w:szCs w:val="24"/>
          <w:lang w:val="uk-UA" w:eastAsia="ru-RU"/>
        </w:rPr>
        <w:t>який</w:t>
      </w:r>
      <w:r w:rsidR="000E13D0" w:rsidRPr="00C773C8">
        <w:rPr>
          <w:rFonts w:ascii="Times New Roman" w:eastAsia="Times New Roman" w:hAnsi="Times New Roman"/>
          <w:sz w:val="24"/>
          <w:szCs w:val="24"/>
          <w:lang w:val="uk-UA" w:eastAsia="ru-RU"/>
        </w:rPr>
        <w:t xml:space="preserve"> відповідає критеріям, встановленим Національним банком України</w:t>
      </w:r>
      <w:r w:rsidRPr="00C773C8">
        <w:rPr>
          <w:rFonts w:ascii="Times New Roman" w:eastAsia="Times New Roman" w:hAnsi="Times New Roman"/>
          <w:sz w:val="24"/>
          <w:szCs w:val="24"/>
          <w:lang w:val="uk-UA" w:eastAsia="ru-RU"/>
        </w:rPr>
        <w:t xml:space="preserve"> (далі – валютний рахунок Розрахункового центру) – поточний рахунок Розрахункового центру</w:t>
      </w:r>
      <w:r w:rsidR="000156DB" w:rsidRPr="00C773C8">
        <w:rPr>
          <w:rFonts w:ascii="Times New Roman" w:eastAsia="Times New Roman" w:hAnsi="Times New Roman"/>
          <w:sz w:val="24"/>
          <w:szCs w:val="24"/>
          <w:lang w:val="uk-UA" w:eastAsia="ru-RU"/>
        </w:rPr>
        <w:t xml:space="preserve"> в іноземній валюті</w:t>
      </w:r>
      <w:r w:rsidRPr="00C773C8">
        <w:rPr>
          <w:rFonts w:ascii="Times New Roman" w:eastAsia="Times New Roman" w:hAnsi="Times New Roman"/>
          <w:sz w:val="24"/>
          <w:szCs w:val="24"/>
          <w:lang w:val="uk-UA" w:eastAsia="ru-RU"/>
        </w:rPr>
        <w:t xml:space="preserve">, відкритий в </w:t>
      </w:r>
      <w:r w:rsidR="000E13D0" w:rsidRPr="00C773C8">
        <w:rPr>
          <w:rFonts w:ascii="Times New Roman" w:eastAsia="Times New Roman" w:hAnsi="Times New Roman"/>
          <w:sz w:val="24"/>
          <w:szCs w:val="24"/>
          <w:lang w:val="uk-UA" w:eastAsia="ru-RU"/>
        </w:rPr>
        <w:t xml:space="preserve">банку, у тому числі іноземному, </w:t>
      </w:r>
      <w:r w:rsidR="001B314F" w:rsidRPr="00C773C8">
        <w:rPr>
          <w:rFonts w:ascii="Times New Roman" w:eastAsia="Times New Roman" w:hAnsi="Times New Roman"/>
          <w:sz w:val="24"/>
          <w:szCs w:val="24"/>
          <w:lang w:val="uk-UA" w:eastAsia="ru-RU"/>
        </w:rPr>
        <w:t>який</w:t>
      </w:r>
      <w:r w:rsidR="000E13D0" w:rsidRPr="00C773C8">
        <w:rPr>
          <w:rFonts w:ascii="Times New Roman" w:eastAsia="Times New Roman" w:hAnsi="Times New Roman"/>
          <w:sz w:val="24"/>
          <w:szCs w:val="24"/>
          <w:lang w:val="uk-UA" w:eastAsia="ru-RU"/>
        </w:rPr>
        <w:t xml:space="preserve"> відповідає критеріям, встановленим Національним банком України</w:t>
      </w:r>
      <w:r w:rsidRPr="00C773C8">
        <w:rPr>
          <w:rFonts w:ascii="Times New Roman" w:eastAsia="Times New Roman" w:hAnsi="Times New Roman"/>
          <w:sz w:val="24"/>
          <w:szCs w:val="24"/>
          <w:lang w:val="uk-UA" w:eastAsia="ru-RU"/>
        </w:rPr>
        <w:t xml:space="preserve">, який використовується для здійснення розрахунків у системі клірингового обліку та/або організації проведення розрахунків за </w:t>
      </w:r>
      <w:r w:rsidR="005E6991" w:rsidRPr="00C773C8">
        <w:rPr>
          <w:rFonts w:ascii="Times New Roman" w:hAnsi="Times New Roman"/>
          <w:sz w:val="24"/>
          <w:szCs w:val="24"/>
          <w:lang w:val="uk-UA"/>
        </w:rPr>
        <w:t>деривативними контрактами</w:t>
      </w:r>
      <w:r w:rsidR="00533C69" w:rsidRPr="00C773C8">
        <w:rPr>
          <w:rFonts w:ascii="Times New Roman" w:eastAsia="Times New Roman" w:hAnsi="Times New Roman"/>
          <w:sz w:val="24"/>
          <w:szCs w:val="24"/>
          <w:lang w:val="uk-UA" w:eastAsia="ru-RU"/>
        </w:rPr>
        <w:t xml:space="preserve"> та правочинами щодо цінних паперів, укладеними / вчиненими на організованому ринку капіталу та поза ним</w:t>
      </w:r>
      <w:r w:rsidRPr="00C773C8">
        <w:rPr>
          <w:rFonts w:ascii="Times New Roman" w:eastAsia="Times New Roman" w:hAnsi="Times New Roman"/>
          <w:sz w:val="24"/>
          <w:szCs w:val="24"/>
          <w:lang w:val="uk-UA" w:eastAsia="ru-RU"/>
        </w:rPr>
        <w:t>.</w:t>
      </w:r>
    </w:p>
    <w:p w14:paraId="0F183666" w14:textId="77777777" w:rsidR="00617D72" w:rsidRPr="00C773C8" w:rsidRDefault="00617D72" w:rsidP="00020D9F">
      <w:pPr>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Сума залишку коштів, що обліковується на рахунку Розрахункового центру</w:t>
      </w:r>
      <w:r w:rsidR="005E6991" w:rsidRPr="00C773C8">
        <w:rPr>
          <w:rFonts w:ascii="Times New Roman" w:eastAsia="Times New Roman" w:hAnsi="Times New Roman"/>
          <w:sz w:val="24"/>
          <w:szCs w:val="24"/>
          <w:lang w:val="uk-UA" w:eastAsia="ru-RU"/>
        </w:rPr>
        <w:t xml:space="preserve"> та валютних рахунках Розрахункового центру</w:t>
      </w:r>
      <w:r w:rsidRPr="00C773C8">
        <w:rPr>
          <w:rFonts w:ascii="Times New Roman" w:eastAsia="Times New Roman" w:hAnsi="Times New Roman"/>
          <w:sz w:val="24"/>
          <w:szCs w:val="24"/>
          <w:lang w:val="uk-UA" w:eastAsia="ru-RU"/>
        </w:rPr>
        <w:t xml:space="preserve">, повинна бути не меншою суми залишків клірингових активів щодо коштів, що обліковуються на всіх клірингових рахунках, субрахунках та </w:t>
      </w:r>
      <w:r w:rsidRPr="00C773C8">
        <w:rPr>
          <w:rFonts w:ascii="Times New Roman" w:eastAsia="Times New Roman" w:hAnsi="Times New Roman"/>
          <w:sz w:val="24"/>
          <w:szCs w:val="24"/>
          <w:lang w:val="uk-UA" w:eastAsia="ru-RU"/>
        </w:rPr>
        <w:lastRenderedPageBreak/>
        <w:t>розподільчих клірингових субрахунках учасників клірингу, відкритих в системі клірингового обліку.</w:t>
      </w:r>
    </w:p>
    <w:p w14:paraId="2EEB948A" w14:textId="77777777" w:rsidR="00796584" w:rsidRPr="00C773C8" w:rsidRDefault="00796584" w:rsidP="00020D9F">
      <w:pPr>
        <w:pStyle w:val="af4"/>
        <w:tabs>
          <w:tab w:val="left" w:pos="709"/>
        </w:tabs>
        <w:spacing w:before="0" w:beforeAutospacing="0" w:after="120" w:afterAutospacing="0"/>
        <w:ind w:left="0" w:firstLine="567"/>
        <w:jc w:val="both"/>
        <w:rPr>
          <w:lang w:val="uk-UA"/>
        </w:rPr>
      </w:pPr>
      <w:r w:rsidRPr="00C773C8">
        <w:rPr>
          <w:lang w:val="uk-UA"/>
        </w:rPr>
        <w:t>6.6.</w:t>
      </w:r>
      <w:r w:rsidR="00B01EDB" w:rsidRPr="00C773C8">
        <w:rPr>
          <w:lang w:val="uk-UA"/>
        </w:rPr>
        <w:t>3</w:t>
      </w:r>
      <w:r w:rsidRPr="00C773C8">
        <w:rPr>
          <w:lang w:val="uk-UA"/>
        </w:rPr>
        <w:t xml:space="preserve">. Клірингові рахунки центрального контрагента – клірингові рахунки, відкриті </w:t>
      </w:r>
      <w:r w:rsidR="009A50E5" w:rsidRPr="00C773C8">
        <w:rPr>
          <w:lang w:val="uk-UA"/>
        </w:rPr>
        <w:t xml:space="preserve">Розрахунковому центру </w:t>
      </w:r>
      <w:r w:rsidRPr="00C773C8">
        <w:rPr>
          <w:lang w:val="uk-UA"/>
        </w:rPr>
        <w:t xml:space="preserve">в системі клірингового обліку </w:t>
      </w:r>
      <w:r w:rsidR="00FA4AE8" w:rsidRPr="00C773C8">
        <w:rPr>
          <w:lang w:val="uk-UA"/>
        </w:rPr>
        <w:t xml:space="preserve">для забезпечення виконання Розрахунковим центром функцій центрального контрагента відповідно до цих Правил клірингу. </w:t>
      </w:r>
    </w:p>
    <w:p w14:paraId="1EAE2F6D" w14:textId="77777777" w:rsidR="00E836F8" w:rsidRPr="00C773C8" w:rsidRDefault="00F9277C"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0095608F" w:rsidRPr="00C773C8">
        <w:rPr>
          <w:rFonts w:ascii="Times New Roman" w:hAnsi="Times New Roman"/>
          <w:sz w:val="24"/>
          <w:szCs w:val="24"/>
          <w:lang w:val="uk-UA"/>
        </w:rPr>
        <w:t>7</w:t>
      </w:r>
      <w:r w:rsidRPr="00C773C8">
        <w:rPr>
          <w:rFonts w:ascii="Times New Roman" w:hAnsi="Times New Roman"/>
          <w:sz w:val="24"/>
          <w:szCs w:val="24"/>
          <w:lang w:val="uk-UA"/>
        </w:rPr>
        <w:t xml:space="preserve">. </w:t>
      </w:r>
      <w:r w:rsidR="00A85F7B" w:rsidRPr="00C773C8">
        <w:rPr>
          <w:rFonts w:ascii="Times New Roman" w:hAnsi="Times New Roman"/>
          <w:sz w:val="24"/>
          <w:szCs w:val="24"/>
          <w:lang w:val="uk-UA"/>
        </w:rPr>
        <w:t>Клірингові</w:t>
      </w:r>
      <w:r w:rsidR="00A85F7B" w:rsidRPr="00C773C8" w:rsidDel="009468CB">
        <w:rPr>
          <w:rFonts w:ascii="Times New Roman" w:hAnsi="Times New Roman"/>
          <w:sz w:val="24"/>
          <w:szCs w:val="24"/>
          <w:lang w:val="uk-UA"/>
        </w:rPr>
        <w:t xml:space="preserve"> </w:t>
      </w:r>
      <w:r w:rsidR="00A85F7B" w:rsidRPr="00C773C8">
        <w:rPr>
          <w:rFonts w:ascii="Times New Roman" w:hAnsi="Times New Roman"/>
          <w:sz w:val="24"/>
          <w:szCs w:val="24"/>
          <w:lang w:val="uk-UA"/>
        </w:rPr>
        <w:t>о</w:t>
      </w:r>
      <w:r w:rsidR="00C83833" w:rsidRPr="00C773C8">
        <w:rPr>
          <w:rFonts w:ascii="Times New Roman" w:hAnsi="Times New Roman"/>
          <w:sz w:val="24"/>
          <w:szCs w:val="24"/>
          <w:lang w:val="uk-UA"/>
        </w:rPr>
        <w:t>перації за кліринговими рахунками / субрахунками, які призводять до зміни залишку на цих рахунках, здійснюються Розрахунковим центром:</w:t>
      </w:r>
    </w:p>
    <w:p w14:paraId="1B5E3268" w14:textId="0EBA9547" w:rsidR="00C83833" w:rsidRPr="00C773C8" w:rsidRDefault="00C83833"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 xml:space="preserve">на підставі відомості операцій блокування цінних паперів, яка формується та надається Розрахунковому центру депозитарієм на підставі даних депозитарного обліку щодо цінних паперів, що належать клієнтам депозитарію, депонентам клієнтів депозитарію, клієнтам (клієнтам клієнтів) номінальних утримувачів і які заблоковані </w:t>
      </w:r>
      <w:r w:rsidR="006C2771" w:rsidRPr="00C773C8">
        <w:rPr>
          <w:lang w:val="uk-UA"/>
        </w:rPr>
        <w:t>для здійснення / забезпечення Розрахунковим центром розрахунків</w:t>
      </w:r>
      <w:r w:rsidRPr="00C773C8">
        <w:rPr>
          <w:lang w:val="uk-UA"/>
        </w:rPr>
        <w:t>;</w:t>
      </w:r>
    </w:p>
    <w:p w14:paraId="07C0700A" w14:textId="77777777" w:rsidR="00C83833" w:rsidRPr="00C773C8" w:rsidRDefault="00C83833"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 xml:space="preserve">на підставі інформації про кошти, зараховані на </w:t>
      </w:r>
      <w:r w:rsidR="00102A31" w:rsidRPr="00C773C8">
        <w:rPr>
          <w:lang w:val="uk-UA"/>
        </w:rPr>
        <w:t>рахунок Розрахункового центру</w:t>
      </w:r>
      <w:r w:rsidR="006C5F9A" w:rsidRPr="00C773C8">
        <w:rPr>
          <w:lang w:val="uk-UA"/>
        </w:rPr>
        <w:t xml:space="preserve"> та/або на валютні рахунки Розрахункового центру</w:t>
      </w:r>
      <w:r w:rsidRPr="00C773C8">
        <w:rPr>
          <w:lang w:val="uk-UA"/>
        </w:rPr>
        <w:t>;</w:t>
      </w:r>
    </w:p>
    <w:p w14:paraId="7C96E235" w14:textId="77777777" w:rsidR="00C83833" w:rsidRPr="00C773C8" w:rsidRDefault="00C83833"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 xml:space="preserve">на підставі електронних </w:t>
      </w:r>
      <w:r w:rsidR="00D07285" w:rsidRPr="00C773C8">
        <w:rPr>
          <w:lang w:val="uk-UA"/>
        </w:rPr>
        <w:t>розпоряджень</w:t>
      </w:r>
      <w:r w:rsidRPr="00C773C8">
        <w:rPr>
          <w:lang w:val="uk-UA"/>
        </w:rPr>
        <w:t xml:space="preserve">, сформованих </w:t>
      </w:r>
      <w:r w:rsidR="00591521" w:rsidRPr="00C773C8">
        <w:rPr>
          <w:lang w:val="uk-UA"/>
        </w:rPr>
        <w:t xml:space="preserve">та наданих Розрахунковому центру </w:t>
      </w:r>
      <w:r w:rsidRPr="00C773C8">
        <w:rPr>
          <w:lang w:val="uk-UA"/>
        </w:rPr>
        <w:t>учасниками клірингу;</w:t>
      </w:r>
    </w:p>
    <w:p w14:paraId="4370FC65" w14:textId="77777777" w:rsidR="00C83833" w:rsidRPr="00C773C8" w:rsidRDefault="00C83833"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внаслідок оброблення Розрахунковим центром інформації</w:t>
      </w:r>
      <w:r w:rsidR="00F30D66" w:rsidRPr="00C773C8">
        <w:rPr>
          <w:lang w:val="uk-UA"/>
        </w:rPr>
        <w:t xml:space="preserve"> про </w:t>
      </w:r>
      <w:r w:rsidR="006C5F9A" w:rsidRPr="00C773C8">
        <w:rPr>
          <w:lang w:val="uk-UA"/>
        </w:rPr>
        <w:t xml:space="preserve">деривативні контракти та </w:t>
      </w:r>
      <w:r w:rsidR="00F30D66" w:rsidRPr="00C773C8">
        <w:rPr>
          <w:lang w:val="uk-UA"/>
        </w:rPr>
        <w:t xml:space="preserve">правочини щодо цінних паперів, </w:t>
      </w:r>
      <w:r w:rsidR="001E1FE1" w:rsidRPr="00C773C8">
        <w:rPr>
          <w:lang w:val="uk-UA"/>
        </w:rPr>
        <w:t xml:space="preserve">укладені / </w:t>
      </w:r>
      <w:r w:rsidR="00F30D66" w:rsidRPr="00C773C8">
        <w:rPr>
          <w:lang w:val="uk-UA"/>
        </w:rPr>
        <w:t>вчинені на організованому ринку капіталу</w:t>
      </w:r>
      <w:r w:rsidRPr="00C773C8">
        <w:rPr>
          <w:lang w:val="uk-UA"/>
        </w:rPr>
        <w:t xml:space="preserve">, наданої Розрахунковому центру </w:t>
      </w:r>
      <w:r w:rsidR="00132DE1" w:rsidRPr="00C773C8">
        <w:rPr>
          <w:lang w:val="uk-UA"/>
        </w:rPr>
        <w:t>оператором організованого ринку</w:t>
      </w:r>
      <w:r w:rsidR="00D07285" w:rsidRPr="00C773C8">
        <w:rPr>
          <w:lang w:val="uk-UA"/>
        </w:rPr>
        <w:t xml:space="preserve"> капіталу</w:t>
      </w:r>
      <w:r w:rsidR="00F30D66" w:rsidRPr="00C773C8">
        <w:rPr>
          <w:lang w:val="uk-UA"/>
        </w:rPr>
        <w:t xml:space="preserve">, який </w:t>
      </w:r>
      <w:r w:rsidR="003F1BBF" w:rsidRPr="00C773C8">
        <w:rPr>
          <w:lang w:val="uk-UA"/>
        </w:rPr>
        <w:t>здійснює</w:t>
      </w:r>
      <w:r w:rsidR="00F30D66" w:rsidRPr="00C773C8">
        <w:rPr>
          <w:lang w:val="uk-UA"/>
        </w:rPr>
        <w:t xml:space="preserve"> управління таким організованим ринком капіталу</w:t>
      </w:r>
      <w:r w:rsidRPr="00C773C8">
        <w:rPr>
          <w:lang w:val="uk-UA"/>
        </w:rPr>
        <w:t>;</w:t>
      </w:r>
    </w:p>
    <w:p w14:paraId="608F9352" w14:textId="77777777" w:rsidR="00EA3781" w:rsidRPr="00C773C8" w:rsidRDefault="00C83833"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 xml:space="preserve">внаслідок оброблення Розрахунковим центром інформації про </w:t>
      </w:r>
      <w:r w:rsidR="00535DD6" w:rsidRPr="00C773C8">
        <w:rPr>
          <w:lang w:val="uk-UA"/>
        </w:rPr>
        <w:t>правочини</w:t>
      </w:r>
      <w:r w:rsidRPr="00C773C8">
        <w:rPr>
          <w:lang w:val="uk-UA"/>
        </w:rPr>
        <w:t xml:space="preserve"> щодо цінних паперів, </w:t>
      </w:r>
      <w:r w:rsidR="00535DD6" w:rsidRPr="00C773C8">
        <w:rPr>
          <w:lang w:val="uk-UA"/>
        </w:rPr>
        <w:t>вчинені</w:t>
      </w:r>
      <w:r w:rsidRPr="00C773C8">
        <w:rPr>
          <w:lang w:val="uk-UA"/>
        </w:rPr>
        <w:t xml:space="preserve"> поза </w:t>
      </w:r>
      <w:r w:rsidR="00492C87" w:rsidRPr="00C773C8">
        <w:rPr>
          <w:lang w:val="uk-UA"/>
        </w:rPr>
        <w:t>організованим ринком капіталу</w:t>
      </w:r>
      <w:r w:rsidRPr="00C773C8">
        <w:rPr>
          <w:lang w:val="uk-UA"/>
        </w:rPr>
        <w:t>, наданої Розрахунковому центру учасниками клірингу відповідно до внутрішніх документів Розрахункового центру</w:t>
      </w:r>
      <w:r w:rsidR="00EA3781" w:rsidRPr="00C773C8">
        <w:rPr>
          <w:lang w:val="uk-UA"/>
        </w:rPr>
        <w:t>;</w:t>
      </w:r>
    </w:p>
    <w:p w14:paraId="7F138874" w14:textId="77777777" w:rsidR="00C83833" w:rsidRPr="00C773C8" w:rsidRDefault="00EA3781" w:rsidP="00020D9F">
      <w:pPr>
        <w:pStyle w:val="af4"/>
        <w:numPr>
          <w:ilvl w:val="0"/>
          <w:numId w:val="9"/>
        </w:numPr>
        <w:tabs>
          <w:tab w:val="left" w:pos="993"/>
        </w:tabs>
        <w:spacing w:before="0" w:beforeAutospacing="0" w:after="120" w:afterAutospacing="0"/>
        <w:ind w:left="0" w:firstLine="567"/>
        <w:jc w:val="both"/>
        <w:rPr>
          <w:lang w:val="uk-UA"/>
        </w:rPr>
      </w:pPr>
      <w:r w:rsidRPr="00C773C8">
        <w:rPr>
          <w:lang w:val="uk-UA"/>
        </w:rPr>
        <w:t>на підставі розпоряджень Розрахункового центру у випадках, визначених цими Правилами клірингу та/або договорами, укладеними з учасниками клірингу</w:t>
      </w:r>
      <w:r w:rsidR="00C83833" w:rsidRPr="00C773C8">
        <w:rPr>
          <w:lang w:val="uk-UA"/>
        </w:rPr>
        <w:t>.</w:t>
      </w:r>
    </w:p>
    <w:p w14:paraId="2B66B7EA" w14:textId="09561B4C" w:rsidR="003A0738" w:rsidRPr="00C773C8" w:rsidRDefault="00F9277C" w:rsidP="00020D9F">
      <w:pPr>
        <w:tabs>
          <w:tab w:val="left" w:pos="0"/>
          <w:tab w:val="left" w:pos="1134"/>
          <w:tab w:val="left" w:pos="1418"/>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0095608F" w:rsidRPr="00C773C8">
        <w:rPr>
          <w:rFonts w:ascii="Times New Roman" w:hAnsi="Times New Roman"/>
          <w:sz w:val="24"/>
          <w:szCs w:val="24"/>
          <w:lang w:val="uk-UA"/>
        </w:rPr>
        <w:t>8</w:t>
      </w:r>
      <w:r w:rsidRPr="00C773C8">
        <w:rPr>
          <w:rFonts w:ascii="Times New Roman" w:hAnsi="Times New Roman"/>
          <w:sz w:val="24"/>
          <w:szCs w:val="24"/>
          <w:lang w:val="uk-UA"/>
        </w:rPr>
        <w:t xml:space="preserve">. </w:t>
      </w:r>
      <w:r w:rsidR="003A0738" w:rsidRPr="00C773C8">
        <w:rPr>
          <w:rFonts w:ascii="Times New Roman" w:hAnsi="Times New Roman"/>
          <w:sz w:val="24"/>
          <w:szCs w:val="24"/>
          <w:lang w:val="uk-UA"/>
        </w:rPr>
        <w:t>Інформація про цінні папери</w:t>
      </w:r>
      <w:r w:rsidR="003F604A" w:rsidRPr="00C773C8">
        <w:rPr>
          <w:rFonts w:ascii="Times New Roman" w:hAnsi="Times New Roman"/>
          <w:sz w:val="24"/>
          <w:szCs w:val="24"/>
          <w:lang w:val="uk-UA"/>
        </w:rPr>
        <w:t xml:space="preserve"> </w:t>
      </w:r>
      <w:r w:rsidR="003A1490" w:rsidRPr="00C773C8">
        <w:rPr>
          <w:rFonts w:ascii="Times New Roman" w:hAnsi="Times New Roman"/>
          <w:sz w:val="24"/>
          <w:szCs w:val="24"/>
          <w:lang w:val="uk-UA"/>
        </w:rPr>
        <w:t>/</w:t>
      </w:r>
      <w:r w:rsidR="003F604A" w:rsidRPr="00C773C8">
        <w:rPr>
          <w:rFonts w:ascii="Times New Roman" w:hAnsi="Times New Roman"/>
          <w:sz w:val="24"/>
          <w:szCs w:val="24"/>
          <w:lang w:val="uk-UA"/>
        </w:rPr>
        <w:t xml:space="preserve"> права на цінні папери</w:t>
      </w:r>
      <w:r w:rsidR="003A0738" w:rsidRPr="00C773C8">
        <w:rPr>
          <w:rFonts w:ascii="Times New Roman" w:hAnsi="Times New Roman"/>
          <w:sz w:val="24"/>
          <w:szCs w:val="24"/>
          <w:lang w:val="uk-UA"/>
        </w:rPr>
        <w:t xml:space="preserve">, заблоковані на рахунках у цінних паперах в системі депозитарного обліку депозитарію для здійснення </w:t>
      </w:r>
      <w:r w:rsidR="006C2771" w:rsidRPr="00C773C8">
        <w:rPr>
          <w:rFonts w:ascii="Times New Roman" w:hAnsi="Times New Roman"/>
          <w:sz w:val="24"/>
          <w:szCs w:val="24"/>
          <w:lang w:val="uk-UA"/>
        </w:rPr>
        <w:t xml:space="preserve">/ забезпечення </w:t>
      </w:r>
      <w:r w:rsidR="003A0738" w:rsidRPr="00C773C8">
        <w:rPr>
          <w:rFonts w:ascii="Times New Roman" w:hAnsi="Times New Roman"/>
          <w:sz w:val="24"/>
          <w:szCs w:val="24"/>
          <w:lang w:val="uk-UA"/>
        </w:rPr>
        <w:t xml:space="preserve">Розрахунковим центром </w:t>
      </w:r>
      <w:r w:rsidR="006C2771" w:rsidRPr="00C773C8">
        <w:rPr>
          <w:rFonts w:ascii="Times New Roman" w:hAnsi="Times New Roman"/>
          <w:sz w:val="24"/>
          <w:szCs w:val="24"/>
          <w:lang w:val="uk-UA"/>
        </w:rPr>
        <w:t>розрахунків</w:t>
      </w:r>
      <w:r w:rsidR="003A0738" w:rsidRPr="00C773C8">
        <w:rPr>
          <w:rFonts w:ascii="Times New Roman" w:hAnsi="Times New Roman"/>
          <w:sz w:val="24"/>
          <w:szCs w:val="24"/>
          <w:lang w:val="uk-UA"/>
        </w:rPr>
        <w:t xml:space="preserve">, відображається на відповідних клірингових рахунках / субрахунках учасників клірингу в системі клірингового обліку Розрахункового центру як відповідні </w:t>
      </w:r>
      <w:r w:rsidR="00E322F1" w:rsidRPr="00C773C8">
        <w:rPr>
          <w:rFonts w:ascii="Times New Roman" w:hAnsi="Times New Roman"/>
          <w:sz w:val="24"/>
          <w:szCs w:val="24"/>
          <w:lang w:val="uk-UA"/>
        </w:rPr>
        <w:t>клірингові активи щодо</w:t>
      </w:r>
      <w:r w:rsidR="003A0738" w:rsidRPr="00C773C8">
        <w:rPr>
          <w:rFonts w:ascii="Times New Roman" w:hAnsi="Times New Roman"/>
          <w:sz w:val="24"/>
          <w:szCs w:val="24"/>
          <w:lang w:val="uk-UA"/>
        </w:rPr>
        <w:t xml:space="preserve"> цих цінних паперів. Блокування цінних паперів</w:t>
      </w:r>
      <w:r w:rsidR="003F604A" w:rsidRPr="00C773C8">
        <w:rPr>
          <w:rFonts w:ascii="Times New Roman" w:hAnsi="Times New Roman"/>
          <w:sz w:val="24"/>
          <w:szCs w:val="24"/>
          <w:lang w:val="uk-UA"/>
        </w:rPr>
        <w:t xml:space="preserve"> та прав на цінні папери</w:t>
      </w:r>
      <w:r w:rsidR="003A0738" w:rsidRPr="00C773C8">
        <w:rPr>
          <w:rFonts w:ascii="Times New Roman" w:hAnsi="Times New Roman"/>
          <w:sz w:val="24"/>
          <w:szCs w:val="24"/>
          <w:lang w:val="uk-UA"/>
        </w:rPr>
        <w:t xml:space="preserve"> на рахун</w:t>
      </w:r>
      <w:r w:rsidR="0095608F" w:rsidRPr="00C773C8">
        <w:rPr>
          <w:rFonts w:ascii="Times New Roman" w:hAnsi="Times New Roman"/>
          <w:sz w:val="24"/>
          <w:szCs w:val="24"/>
          <w:lang w:val="uk-UA"/>
        </w:rPr>
        <w:t>к</w:t>
      </w:r>
      <w:r w:rsidR="003A0738" w:rsidRPr="00C773C8">
        <w:rPr>
          <w:rFonts w:ascii="Times New Roman" w:hAnsi="Times New Roman"/>
          <w:sz w:val="24"/>
          <w:szCs w:val="24"/>
          <w:lang w:val="uk-UA"/>
        </w:rPr>
        <w:t>ах у цінних паперів для здійснення</w:t>
      </w:r>
      <w:r w:rsidR="006C2771" w:rsidRPr="00C773C8">
        <w:rPr>
          <w:rFonts w:ascii="Times New Roman" w:hAnsi="Times New Roman"/>
          <w:sz w:val="24"/>
          <w:szCs w:val="24"/>
          <w:lang w:val="uk-UA"/>
        </w:rPr>
        <w:t xml:space="preserve"> / забезпечення</w:t>
      </w:r>
      <w:r w:rsidR="003A0738" w:rsidRPr="00C773C8">
        <w:rPr>
          <w:rFonts w:ascii="Times New Roman" w:hAnsi="Times New Roman"/>
          <w:sz w:val="24"/>
          <w:szCs w:val="24"/>
          <w:lang w:val="uk-UA"/>
        </w:rPr>
        <w:t xml:space="preserve"> Розрахунковим центром </w:t>
      </w:r>
      <w:r w:rsidR="006C2771" w:rsidRPr="00C773C8">
        <w:rPr>
          <w:rFonts w:ascii="Times New Roman" w:hAnsi="Times New Roman"/>
          <w:sz w:val="24"/>
          <w:szCs w:val="24"/>
          <w:lang w:val="uk-UA"/>
        </w:rPr>
        <w:t>розрахунків</w:t>
      </w:r>
      <w:r w:rsidR="0063436C" w:rsidRPr="00C773C8">
        <w:rPr>
          <w:rFonts w:ascii="Times New Roman" w:hAnsi="Times New Roman"/>
          <w:sz w:val="24"/>
          <w:szCs w:val="24"/>
          <w:lang w:val="uk-UA"/>
        </w:rPr>
        <w:t xml:space="preserve"> </w:t>
      </w:r>
      <w:r w:rsidR="0095608F" w:rsidRPr="00C773C8">
        <w:rPr>
          <w:rFonts w:ascii="Times New Roman" w:hAnsi="Times New Roman"/>
          <w:sz w:val="24"/>
          <w:szCs w:val="24"/>
          <w:lang w:val="uk-UA"/>
        </w:rPr>
        <w:t xml:space="preserve">здійснюється в порядку, визначеному </w:t>
      </w:r>
      <w:r w:rsidR="003B4EA1" w:rsidRPr="00C773C8">
        <w:rPr>
          <w:rFonts w:ascii="Times New Roman" w:hAnsi="Times New Roman"/>
          <w:sz w:val="24"/>
          <w:szCs w:val="24"/>
          <w:lang w:val="uk-UA"/>
        </w:rPr>
        <w:t xml:space="preserve">законодавством України, </w:t>
      </w:r>
      <w:r w:rsidR="0095608F" w:rsidRPr="00C773C8">
        <w:rPr>
          <w:rFonts w:ascii="Times New Roman" w:hAnsi="Times New Roman"/>
          <w:sz w:val="24"/>
          <w:szCs w:val="24"/>
          <w:lang w:val="uk-UA"/>
        </w:rPr>
        <w:t>внутрішніми документами депозитарію та депозитарних устан</w:t>
      </w:r>
      <w:r w:rsidR="00D16E83" w:rsidRPr="00C773C8">
        <w:rPr>
          <w:rFonts w:ascii="Times New Roman" w:hAnsi="Times New Roman"/>
          <w:sz w:val="24"/>
          <w:szCs w:val="24"/>
          <w:lang w:val="uk-UA"/>
        </w:rPr>
        <w:t>ов</w:t>
      </w:r>
      <w:r w:rsidR="0095608F" w:rsidRPr="00C773C8">
        <w:rPr>
          <w:rFonts w:ascii="Times New Roman" w:hAnsi="Times New Roman"/>
          <w:sz w:val="24"/>
          <w:szCs w:val="24"/>
          <w:lang w:val="uk-UA"/>
        </w:rPr>
        <w:t>.</w:t>
      </w:r>
    </w:p>
    <w:p w14:paraId="1EAA4388" w14:textId="13E1135B" w:rsidR="003A0738" w:rsidRPr="00C773C8" w:rsidRDefault="003A0738" w:rsidP="00020D9F">
      <w:pPr>
        <w:tabs>
          <w:tab w:val="left" w:pos="567"/>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0095608F" w:rsidRPr="00C773C8">
        <w:rPr>
          <w:rFonts w:ascii="Times New Roman" w:hAnsi="Times New Roman"/>
          <w:sz w:val="24"/>
          <w:szCs w:val="24"/>
          <w:lang w:val="uk-UA"/>
        </w:rPr>
        <w:t>9</w:t>
      </w:r>
      <w:r w:rsidRPr="00C773C8">
        <w:rPr>
          <w:rFonts w:ascii="Times New Roman" w:hAnsi="Times New Roman"/>
          <w:sz w:val="24"/>
          <w:szCs w:val="24"/>
          <w:lang w:val="uk-UA"/>
        </w:rPr>
        <w:t>. Інформація про цінні папери</w:t>
      </w:r>
      <w:r w:rsidR="003F604A" w:rsidRPr="00C773C8">
        <w:rPr>
          <w:rFonts w:ascii="Times New Roman" w:hAnsi="Times New Roman"/>
          <w:sz w:val="24"/>
          <w:szCs w:val="24"/>
          <w:lang w:val="uk-UA"/>
        </w:rPr>
        <w:t xml:space="preserve"> </w:t>
      </w:r>
      <w:r w:rsidR="003A1490" w:rsidRPr="00C773C8">
        <w:rPr>
          <w:rFonts w:ascii="Times New Roman" w:hAnsi="Times New Roman"/>
          <w:sz w:val="24"/>
          <w:szCs w:val="24"/>
          <w:lang w:val="uk-UA"/>
        </w:rPr>
        <w:t>/</w:t>
      </w:r>
      <w:r w:rsidR="003F604A" w:rsidRPr="00C773C8">
        <w:rPr>
          <w:rFonts w:ascii="Times New Roman" w:hAnsi="Times New Roman"/>
          <w:sz w:val="24"/>
          <w:szCs w:val="24"/>
          <w:lang w:val="uk-UA"/>
        </w:rPr>
        <w:t xml:space="preserve"> права на цінні папери</w:t>
      </w:r>
      <w:r w:rsidRPr="00C773C8">
        <w:rPr>
          <w:rFonts w:ascii="Times New Roman" w:hAnsi="Times New Roman"/>
          <w:sz w:val="24"/>
          <w:szCs w:val="24"/>
          <w:lang w:val="uk-UA"/>
        </w:rPr>
        <w:t>, заблоковані на рахунках у цінних паперах у системі депозитарного обліку депозитарію для здійснення</w:t>
      </w:r>
      <w:r w:rsidR="006C2771" w:rsidRPr="00C773C8">
        <w:rPr>
          <w:rFonts w:ascii="Times New Roman" w:hAnsi="Times New Roman"/>
          <w:sz w:val="24"/>
          <w:szCs w:val="24"/>
          <w:lang w:val="uk-UA"/>
        </w:rPr>
        <w:t xml:space="preserve"> / забезпечення</w:t>
      </w:r>
      <w:r w:rsidRPr="00C773C8">
        <w:rPr>
          <w:rFonts w:ascii="Times New Roman" w:hAnsi="Times New Roman"/>
          <w:sz w:val="24"/>
          <w:szCs w:val="24"/>
          <w:lang w:val="uk-UA"/>
        </w:rPr>
        <w:t xml:space="preserve"> Розрахунковим центром </w:t>
      </w:r>
      <w:r w:rsidR="006C2771" w:rsidRPr="00C773C8">
        <w:rPr>
          <w:rFonts w:ascii="Times New Roman" w:hAnsi="Times New Roman"/>
          <w:sz w:val="24"/>
          <w:szCs w:val="24"/>
          <w:lang w:val="uk-UA"/>
        </w:rPr>
        <w:t>розрахунків</w:t>
      </w:r>
      <w:r w:rsidRPr="00C773C8">
        <w:rPr>
          <w:rFonts w:ascii="Times New Roman" w:hAnsi="Times New Roman"/>
          <w:sz w:val="24"/>
          <w:szCs w:val="24"/>
          <w:lang w:val="uk-UA"/>
        </w:rPr>
        <w:t>, надається Розрахунковому центру депозитарієм у складі відомості операцій блокування цінних паперів у порядку та у формі, що визначені договором про проведення розрахунків у цінних паперах за результатами клірингу, укладеним між Розрахунковим центром та депозитарієм.</w:t>
      </w:r>
    </w:p>
    <w:p w14:paraId="04ED82BD" w14:textId="4F04D026" w:rsidR="00E836F8" w:rsidRPr="00C773C8" w:rsidRDefault="0095608F" w:rsidP="00020D9F">
      <w:pPr>
        <w:pStyle w:val="af2"/>
        <w:tabs>
          <w:tab w:val="left" w:pos="0"/>
          <w:tab w:val="left" w:pos="142"/>
          <w:tab w:val="left" w:pos="1276"/>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6.10. </w:t>
      </w:r>
      <w:r w:rsidR="00C83833" w:rsidRPr="00C773C8">
        <w:rPr>
          <w:rFonts w:ascii="Times New Roman" w:hAnsi="Times New Roman"/>
          <w:sz w:val="24"/>
          <w:szCs w:val="24"/>
          <w:lang w:val="uk-UA"/>
        </w:rPr>
        <w:t>Кожна</w:t>
      </w:r>
      <w:r w:rsidR="00A85F7B" w:rsidRPr="00C773C8">
        <w:rPr>
          <w:rFonts w:ascii="Times New Roman" w:hAnsi="Times New Roman"/>
          <w:sz w:val="24"/>
          <w:szCs w:val="24"/>
          <w:lang w:val="uk-UA"/>
        </w:rPr>
        <w:t xml:space="preserve"> клірингова</w:t>
      </w:r>
      <w:r w:rsidR="00C83833" w:rsidRPr="00C773C8">
        <w:rPr>
          <w:rFonts w:ascii="Times New Roman" w:hAnsi="Times New Roman"/>
          <w:sz w:val="24"/>
          <w:szCs w:val="24"/>
          <w:lang w:val="uk-UA"/>
        </w:rPr>
        <w:t xml:space="preserve"> операція за кліринговим рахунком / субрахунком, яка призводить до зміни залишку </w:t>
      </w:r>
      <w:r w:rsidR="00E322F1" w:rsidRPr="00C773C8">
        <w:rPr>
          <w:rFonts w:ascii="Times New Roman" w:hAnsi="Times New Roman"/>
          <w:sz w:val="24"/>
          <w:szCs w:val="24"/>
          <w:lang w:val="uk-UA"/>
        </w:rPr>
        <w:t xml:space="preserve">клірингових активів щодо </w:t>
      </w:r>
      <w:r w:rsidR="00C83833" w:rsidRPr="00C773C8">
        <w:rPr>
          <w:rFonts w:ascii="Times New Roman" w:hAnsi="Times New Roman"/>
          <w:sz w:val="24"/>
          <w:szCs w:val="24"/>
          <w:lang w:val="uk-UA"/>
        </w:rPr>
        <w:t xml:space="preserve">цінних паперів на цьому рахунку, відображається </w:t>
      </w:r>
      <w:r w:rsidR="00334A4C" w:rsidRPr="00C773C8">
        <w:rPr>
          <w:rFonts w:ascii="Times New Roman" w:hAnsi="Times New Roman"/>
          <w:sz w:val="24"/>
          <w:szCs w:val="24"/>
          <w:lang w:val="uk-UA"/>
        </w:rPr>
        <w:t xml:space="preserve">обліковою </w:t>
      </w:r>
      <w:r w:rsidR="00C83833" w:rsidRPr="00C773C8">
        <w:rPr>
          <w:rFonts w:ascii="Times New Roman" w:hAnsi="Times New Roman"/>
          <w:sz w:val="24"/>
          <w:szCs w:val="24"/>
          <w:lang w:val="uk-UA"/>
        </w:rPr>
        <w:t xml:space="preserve">операцією на відповідному рахунку у цінних паперах в системі депозитарного обліку. Виключення становлять операції блокування / розблокування </w:t>
      </w:r>
      <w:r w:rsidR="00E322F1" w:rsidRPr="00C773C8">
        <w:rPr>
          <w:rFonts w:ascii="Times New Roman" w:hAnsi="Times New Roman"/>
          <w:sz w:val="24"/>
          <w:szCs w:val="24"/>
          <w:lang w:val="uk-UA"/>
        </w:rPr>
        <w:t xml:space="preserve">клірингових активів щодо </w:t>
      </w:r>
      <w:r w:rsidR="00C83833" w:rsidRPr="00C773C8">
        <w:rPr>
          <w:rFonts w:ascii="Times New Roman" w:hAnsi="Times New Roman"/>
          <w:sz w:val="24"/>
          <w:szCs w:val="24"/>
          <w:lang w:val="uk-UA"/>
        </w:rPr>
        <w:t>цінних паперів на відповідних балансових рахунках клірингового рахунку / субрахунку.</w:t>
      </w:r>
    </w:p>
    <w:p w14:paraId="26BD4755" w14:textId="77777777" w:rsidR="003A0738" w:rsidRPr="00C773C8" w:rsidRDefault="00D27BDD" w:rsidP="00020D9F">
      <w:pPr>
        <w:pStyle w:val="af2"/>
        <w:tabs>
          <w:tab w:val="left" w:pos="0"/>
          <w:tab w:val="left" w:pos="142"/>
          <w:tab w:val="left" w:pos="993"/>
          <w:tab w:val="left" w:pos="1134"/>
          <w:tab w:val="left" w:pos="1418"/>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6.1</w:t>
      </w:r>
      <w:r w:rsidR="0095608F" w:rsidRPr="00C773C8">
        <w:rPr>
          <w:rFonts w:ascii="Times New Roman" w:hAnsi="Times New Roman"/>
          <w:sz w:val="24"/>
          <w:szCs w:val="24"/>
          <w:lang w:val="uk-UA"/>
        </w:rPr>
        <w:t>1</w:t>
      </w:r>
      <w:r w:rsidRPr="00C773C8">
        <w:rPr>
          <w:rFonts w:ascii="Times New Roman" w:hAnsi="Times New Roman"/>
          <w:sz w:val="24"/>
          <w:szCs w:val="24"/>
          <w:lang w:val="uk-UA"/>
        </w:rPr>
        <w:t xml:space="preserve">. </w:t>
      </w:r>
      <w:r w:rsidR="003A0738" w:rsidRPr="00C773C8">
        <w:rPr>
          <w:rFonts w:ascii="Times New Roman" w:eastAsia="Times New Roman" w:hAnsi="Times New Roman" w:cs="Times New Roman"/>
          <w:color w:val="auto"/>
          <w:sz w:val="24"/>
          <w:szCs w:val="24"/>
          <w:lang w:val="uk-UA" w:eastAsia="ru-RU"/>
        </w:rPr>
        <w:t>Інформація про кошти, що обліковуються на рахунку Розрахункового центру</w:t>
      </w:r>
      <w:r w:rsidR="006C5F9A" w:rsidRPr="00C773C8">
        <w:rPr>
          <w:rFonts w:ascii="Times New Roman" w:eastAsia="Times New Roman" w:hAnsi="Times New Roman" w:cs="Times New Roman"/>
          <w:color w:val="auto"/>
          <w:sz w:val="24"/>
          <w:szCs w:val="24"/>
          <w:lang w:val="uk-UA" w:eastAsia="ru-RU"/>
        </w:rPr>
        <w:t xml:space="preserve"> та валютних рахунках Розрахункового центру</w:t>
      </w:r>
      <w:r w:rsidR="003A0738" w:rsidRPr="00C773C8">
        <w:rPr>
          <w:rFonts w:ascii="Times New Roman" w:eastAsia="Times New Roman" w:hAnsi="Times New Roman" w:cs="Times New Roman"/>
          <w:color w:val="auto"/>
          <w:sz w:val="24"/>
          <w:szCs w:val="24"/>
          <w:lang w:val="uk-UA" w:eastAsia="ru-RU"/>
        </w:rPr>
        <w:t xml:space="preserve">, відображається на клірингових рахунках / </w:t>
      </w:r>
      <w:r w:rsidR="003A0738" w:rsidRPr="00C773C8">
        <w:rPr>
          <w:rFonts w:ascii="Times New Roman" w:eastAsia="Times New Roman" w:hAnsi="Times New Roman" w:cs="Times New Roman"/>
          <w:color w:val="auto"/>
          <w:sz w:val="24"/>
          <w:szCs w:val="24"/>
          <w:lang w:val="uk-UA" w:eastAsia="ru-RU"/>
        </w:rPr>
        <w:lastRenderedPageBreak/>
        <w:t xml:space="preserve">субрахунках учасників клірингу в системі клірингового обліку як відповідні </w:t>
      </w:r>
      <w:r w:rsidR="00E322F1" w:rsidRPr="00C773C8">
        <w:rPr>
          <w:rFonts w:ascii="Times New Roman" w:eastAsia="Times New Roman" w:hAnsi="Times New Roman" w:cs="Times New Roman"/>
          <w:color w:val="auto"/>
          <w:sz w:val="24"/>
          <w:szCs w:val="24"/>
          <w:lang w:val="uk-UA" w:eastAsia="ru-RU"/>
        </w:rPr>
        <w:t xml:space="preserve">клірингові активи щодо </w:t>
      </w:r>
      <w:r w:rsidR="003A0738" w:rsidRPr="00C773C8">
        <w:rPr>
          <w:rFonts w:ascii="Times New Roman" w:eastAsia="Times New Roman" w:hAnsi="Times New Roman" w:cs="Times New Roman"/>
          <w:color w:val="auto"/>
          <w:sz w:val="24"/>
          <w:szCs w:val="24"/>
          <w:lang w:val="uk-UA" w:eastAsia="ru-RU"/>
        </w:rPr>
        <w:t>коштів</w:t>
      </w:r>
      <w:r w:rsidR="00E322F1" w:rsidRPr="00C773C8">
        <w:rPr>
          <w:rFonts w:ascii="Times New Roman" w:eastAsia="Times New Roman" w:hAnsi="Times New Roman" w:cs="Times New Roman"/>
          <w:color w:val="auto"/>
          <w:sz w:val="24"/>
          <w:szCs w:val="24"/>
          <w:lang w:val="uk-UA" w:eastAsia="ru-RU"/>
        </w:rPr>
        <w:t>.</w:t>
      </w:r>
      <w:r w:rsidR="003A0738" w:rsidRPr="00C773C8">
        <w:rPr>
          <w:rFonts w:ascii="Times New Roman" w:eastAsia="Times New Roman" w:hAnsi="Times New Roman" w:cs="Times New Roman"/>
          <w:color w:val="auto"/>
          <w:sz w:val="24"/>
          <w:szCs w:val="24"/>
          <w:lang w:val="uk-UA" w:eastAsia="ru-RU"/>
        </w:rPr>
        <w:t xml:space="preserve"> </w:t>
      </w:r>
    </w:p>
    <w:p w14:paraId="466643F9" w14:textId="77777777" w:rsidR="0085780C" w:rsidRPr="00C773C8" w:rsidRDefault="00C84C94"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Для забезпечення наявності на кліринговому рахунку / субрахунку учасника клірингу необхідної кількості </w:t>
      </w:r>
      <w:r w:rsidR="00E322F1"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 xml:space="preserve">коштів для проведення клірингу зобов’язань та розрахунків за </w:t>
      </w:r>
      <w:r w:rsidR="006C5F9A"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учасник клірингу</w:t>
      </w:r>
      <w:r w:rsidR="000108F8" w:rsidRPr="00C773C8">
        <w:rPr>
          <w:rFonts w:ascii="Times New Roman" w:hAnsi="Times New Roman"/>
          <w:sz w:val="24"/>
          <w:szCs w:val="24"/>
          <w:lang w:val="uk-UA"/>
        </w:rPr>
        <w:t xml:space="preserve"> / клієнт учасника клірингу</w:t>
      </w:r>
      <w:r w:rsidRPr="00C773C8">
        <w:rPr>
          <w:rFonts w:ascii="Times New Roman" w:hAnsi="Times New Roman"/>
          <w:sz w:val="24"/>
          <w:szCs w:val="24"/>
          <w:lang w:val="uk-UA"/>
        </w:rPr>
        <w:t xml:space="preserve"> здійснює зарахування коштів на рахунок Розрахункового центру</w:t>
      </w:r>
      <w:r w:rsidR="006C5F9A" w:rsidRPr="00C773C8">
        <w:rPr>
          <w:rFonts w:ascii="Times New Roman" w:hAnsi="Times New Roman"/>
          <w:sz w:val="24"/>
          <w:szCs w:val="24"/>
          <w:lang w:val="uk-UA"/>
        </w:rPr>
        <w:t xml:space="preserve"> та/або на</w:t>
      </w:r>
      <w:r w:rsidRPr="00C773C8">
        <w:rPr>
          <w:rFonts w:ascii="Times New Roman" w:hAnsi="Times New Roman"/>
          <w:sz w:val="24"/>
          <w:szCs w:val="24"/>
          <w:lang w:val="uk-UA"/>
        </w:rPr>
        <w:t xml:space="preserve"> </w:t>
      </w:r>
      <w:r w:rsidR="006C5F9A" w:rsidRPr="00C773C8">
        <w:rPr>
          <w:rFonts w:ascii="Times New Roman" w:hAnsi="Times New Roman"/>
          <w:sz w:val="24"/>
          <w:szCs w:val="24"/>
          <w:lang w:val="uk-UA"/>
        </w:rPr>
        <w:t xml:space="preserve">валютні рахунки Розрахункового центру </w:t>
      </w:r>
      <w:r w:rsidRPr="00C773C8">
        <w:rPr>
          <w:rFonts w:ascii="Times New Roman" w:hAnsi="Times New Roman"/>
          <w:sz w:val="24"/>
          <w:szCs w:val="24"/>
          <w:lang w:val="uk-UA"/>
        </w:rPr>
        <w:t xml:space="preserve">згідно з вимогами, </w:t>
      </w:r>
      <w:r w:rsidR="00B33B35" w:rsidRPr="00C773C8">
        <w:rPr>
          <w:rFonts w:ascii="Times New Roman" w:hAnsi="Times New Roman"/>
          <w:sz w:val="24"/>
          <w:szCs w:val="24"/>
          <w:lang w:val="uk-UA"/>
        </w:rPr>
        <w:t>ви</w:t>
      </w:r>
      <w:r w:rsidRPr="00C773C8">
        <w:rPr>
          <w:rFonts w:ascii="Times New Roman" w:hAnsi="Times New Roman"/>
          <w:sz w:val="24"/>
          <w:szCs w:val="24"/>
          <w:lang w:val="uk-UA"/>
        </w:rPr>
        <w:t xml:space="preserve">значеними у Регламенті провадження клірингової діяльності. За результатом зарахування коштів на рахунок Розрахункового центру </w:t>
      </w:r>
      <w:r w:rsidR="006C5F9A" w:rsidRPr="00C773C8">
        <w:rPr>
          <w:rFonts w:ascii="Times New Roman" w:hAnsi="Times New Roman"/>
          <w:sz w:val="24"/>
          <w:szCs w:val="24"/>
          <w:lang w:val="uk-UA"/>
        </w:rPr>
        <w:t>та/або на валютні рахунки Розрахункового</w:t>
      </w:r>
      <w:r w:rsidR="000156DB" w:rsidRPr="00C773C8">
        <w:rPr>
          <w:rFonts w:ascii="Times New Roman" w:hAnsi="Times New Roman"/>
          <w:sz w:val="24"/>
          <w:szCs w:val="24"/>
          <w:lang w:val="uk-UA"/>
        </w:rPr>
        <w:t xml:space="preserve"> центру</w:t>
      </w:r>
      <w:r w:rsidR="006C5F9A"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Розрахунковий центр </w:t>
      </w:r>
      <w:r w:rsidR="00B33B35" w:rsidRPr="00C773C8">
        <w:rPr>
          <w:rFonts w:ascii="Times New Roman" w:hAnsi="Times New Roman"/>
          <w:sz w:val="24"/>
          <w:szCs w:val="24"/>
          <w:lang w:val="uk-UA"/>
        </w:rPr>
        <w:t xml:space="preserve">здійснює </w:t>
      </w:r>
      <w:r w:rsidRPr="00C773C8">
        <w:rPr>
          <w:rFonts w:ascii="Times New Roman" w:hAnsi="Times New Roman"/>
          <w:sz w:val="24"/>
          <w:szCs w:val="24"/>
          <w:lang w:val="uk-UA"/>
        </w:rPr>
        <w:t xml:space="preserve">зарахування </w:t>
      </w:r>
      <w:r w:rsidR="00E322F1"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кош</w:t>
      </w:r>
      <w:r w:rsidR="00E322F1" w:rsidRPr="00C773C8">
        <w:rPr>
          <w:rFonts w:ascii="Times New Roman" w:hAnsi="Times New Roman"/>
          <w:sz w:val="24"/>
          <w:szCs w:val="24"/>
          <w:lang w:val="uk-UA"/>
        </w:rPr>
        <w:t>т</w:t>
      </w:r>
      <w:r w:rsidRPr="00C773C8">
        <w:rPr>
          <w:rFonts w:ascii="Times New Roman" w:hAnsi="Times New Roman"/>
          <w:sz w:val="24"/>
          <w:szCs w:val="24"/>
          <w:lang w:val="uk-UA"/>
        </w:rPr>
        <w:t>ів на відповідний кліринговий рахунок / субрахунок учасника клірингу.</w:t>
      </w:r>
    </w:p>
    <w:p w14:paraId="5C4A74DB" w14:textId="77777777" w:rsidR="00DB0F4B" w:rsidRPr="00C773C8" w:rsidRDefault="00DB0F4B"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Для списання </w:t>
      </w:r>
      <w:r w:rsidR="00E322F1"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 xml:space="preserve">коштів з клірингового рахунку / субрахунку з метою подальшого переказу коштів з рахунку Розрахункового центру </w:t>
      </w:r>
      <w:r w:rsidR="00F56233" w:rsidRPr="00C773C8">
        <w:rPr>
          <w:rFonts w:ascii="Times New Roman" w:hAnsi="Times New Roman"/>
          <w:sz w:val="24"/>
          <w:szCs w:val="24"/>
          <w:lang w:val="uk-UA"/>
        </w:rPr>
        <w:t>або валютного рахунку Розрахункового</w:t>
      </w:r>
      <w:r w:rsidR="00C04A2B" w:rsidRPr="00C773C8">
        <w:rPr>
          <w:rFonts w:ascii="Times New Roman" w:hAnsi="Times New Roman"/>
          <w:sz w:val="24"/>
          <w:szCs w:val="24"/>
          <w:lang w:val="uk-UA"/>
        </w:rPr>
        <w:t xml:space="preserve"> центру</w:t>
      </w:r>
      <w:r w:rsidR="00F56233" w:rsidRPr="00C773C8">
        <w:rPr>
          <w:rFonts w:ascii="Times New Roman" w:hAnsi="Times New Roman"/>
          <w:sz w:val="24"/>
          <w:szCs w:val="24"/>
          <w:lang w:val="uk-UA"/>
        </w:rPr>
        <w:t xml:space="preserve"> </w:t>
      </w:r>
      <w:r w:rsidRPr="00C773C8">
        <w:rPr>
          <w:rFonts w:ascii="Times New Roman" w:hAnsi="Times New Roman"/>
          <w:sz w:val="24"/>
          <w:szCs w:val="24"/>
          <w:lang w:val="uk-UA"/>
        </w:rPr>
        <w:t>на банківський рахунок</w:t>
      </w:r>
      <w:r w:rsidR="00B33B35" w:rsidRPr="00C773C8">
        <w:rPr>
          <w:rFonts w:ascii="Times New Roman" w:hAnsi="Times New Roman"/>
          <w:sz w:val="24"/>
          <w:szCs w:val="24"/>
          <w:lang w:val="uk-UA"/>
        </w:rPr>
        <w:t xml:space="preserve"> </w:t>
      </w:r>
      <w:r w:rsidRPr="00C773C8">
        <w:rPr>
          <w:rFonts w:ascii="Times New Roman" w:hAnsi="Times New Roman"/>
          <w:sz w:val="24"/>
          <w:szCs w:val="24"/>
          <w:lang w:val="uk-UA"/>
        </w:rPr>
        <w:t>учасник</w:t>
      </w:r>
      <w:r w:rsidR="004A039E" w:rsidRPr="00C773C8">
        <w:rPr>
          <w:rFonts w:ascii="Times New Roman" w:hAnsi="Times New Roman"/>
          <w:sz w:val="24"/>
          <w:szCs w:val="24"/>
          <w:lang w:val="uk-UA"/>
        </w:rPr>
        <w:t>а</w:t>
      </w:r>
      <w:r w:rsidRPr="00C773C8">
        <w:rPr>
          <w:rFonts w:ascii="Times New Roman" w:hAnsi="Times New Roman"/>
          <w:sz w:val="24"/>
          <w:szCs w:val="24"/>
          <w:lang w:val="uk-UA"/>
        </w:rPr>
        <w:t xml:space="preserve"> клірингу</w:t>
      </w:r>
      <w:r w:rsidR="004A039E" w:rsidRPr="00C773C8">
        <w:rPr>
          <w:rFonts w:ascii="Times New Roman" w:hAnsi="Times New Roman"/>
          <w:sz w:val="24"/>
          <w:szCs w:val="24"/>
          <w:lang w:val="uk-UA"/>
        </w:rPr>
        <w:t xml:space="preserve"> / клієнта учасника клірингу</w:t>
      </w:r>
      <w:r w:rsidR="00B33B35" w:rsidRPr="00C773C8">
        <w:rPr>
          <w:rFonts w:ascii="Times New Roman" w:hAnsi="Times New Roman"/>
          <w:sz w:val="24"/>
          <w:szCs w:val="24"/>
          <w:lang w:val="uk-UA"/>
        </w:rPr>
        <w:t>,</w:t>
      </w:r>
      <w:r w:rsidRPr="00C773C8">
        <w:rPr>
          <w:rFonts w:ascii="Times New Roman" w:hAnsi="Times New Roman"/>
          <w:sz w:val="24"/>
          <w:szCs w:val="24"/>
          <w:lang w:val="uk-UA"/>
        </w:rPr>
        <w:t xml:space="preserve"> учасник клірингу здійснює відповідну операцію списання </w:t>
      </w:r>
      <w:r w:rsidR="00E322F1"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 xml:space="preserve">коштів згідно з технологією, яка визначена в Регламенті провадження клірингової діяльності. За результатами здійснення операції списання </w:t>
      </w:r>
      <w:r w:rsidR="00E322F1"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 xml:space="preserve">коштів Розрахунковим центром </w:t>
      </w:r>
      <w:r w:rsidR="000156DB" w:rsidRPr="00C773C8">
        <w:rPr>
          <w:rFonts w:ascii="Times New Roman" w:hAnsi="Times New Roman"/>
          <w:sz w:val="24"/>
          <w:szCs w:val="24"/>
          <w:lang w:val="uk-UA"/>
        </w:rPr>
        <w:t xml:space="preserve">надається розпорядження Національному банку України або </w:t>
      </w:r>
      <w:r w:rsidR="00A761A2" w:rsidRPr="00C773C8">
        <w:rPr>
          <w:rFonts w:ascii="Times New Roman" w:hAnsi="Times New Roman"/>
          <w:sz w:val="24"/>
          <w:szCs w:val="24"/>
          <w:lang w:val="uk-UA"/>
        </w:rPr>
        <w:t>іншому</w:t>
      </w:r>
      <w:r w:rsidR="000156DB" w:rsidRPr="00C773C8">
        <w:rPr>
          <w:rFonts w:ascii="Times New Roman" w:hAnsi="Times New Roman"/>
          <w:sz w:val="24"/>
          <w:szCs w:val="24"/>
          <w:lang w:val="uk-UA"/>
        </w:rPr>
        <w:t xml:space="preserve"> банку з метою</w:t>
      </w:r>
      <w:r w:rsidRPr="00C773C8">
        <w:rPr>
          <w:rFonts w:ascii="Times New Roman" w:hAnsi="Times New Roman"/>
          <w:sz w:val="24"/>
          <w:szCs w:val="24"/>
          <w:lang w:val="uk-UA"/>
        </w:rPr>
        <w:t xml:space="preserve"> переказу коштів з рахунку Розрахункового центру</w:t>
      </w:r>
      <w:r w:rsidR="00F56233" w:rsidRPr="00C773C8">
        <w:rPr>
          <w:rFonts w:ascii="Times New Roman" w:hAnsi="Times New Roman"/>
          <w:sz w:val="24"/>
          <w:szCs w:val="24"/>
          <w:lang w:val="uk-UA"/>
        </w:rPr>
        <w:t xml:space="preserve"> або валютного рахунку Розрахункового</w:t>
      </w:r>
      <w:r w:rsidRPr="00C773C8">
        <w:rPr>
          <w:rFonts w:ascii="Times New Roman" w:hAnsi="Times New Roman"/>
          <w:sz w:val="24"/>
          <w:szCs w:val="24"/>
          <w:lang w:val="uk-UA"/>
        </w:rPr>
        <w:t xml:space="preserve"> </w:t>
      </w:r>
      <w:r w:rsidR="00C04A2B" w:rsidRPr="00C773C8">
        <w:rPr>
          <w:rFonts w:ascii="Times New Roman" w:hAnsi="Times New Roman"/>
          <w:sz w:val="24"/>
          <w:szCs w:val="24"/>
          <w:lang w:val="uk-UA"/>
        </w:rPr>
        <w:t xml:space="preserve">центру </w:t>
      </w:r>
      <w:r w:rsidRPr="00C773C8">
        <w:rPr>
          <w:rFonts w:ascii="Times New Roman" w:hAnsi="Times New Roman"/>
          <w:sz w:val="24"/>
          <w:szCs w:val="24"/>
          <w:lang w:val="uk-UA"/>
        </w:rPr>
        <w:t>на банківський рахунок учасник</w:t>
      </w:r>
      <w:r w:rsidR="004A039E" w:rsidRPr="00C773C8">
        <w:rPr>
          <w:rFonts w:ascii="Times New Roman" w:hAnsi="Times New Roman"/>
          <w:sz w:val="24"/>
          <w:szCs w:val="24"/>
          <w:lang w:val="uk-UA"/>
        </w:rPr>
        <w:t>а</w:t>
      </w:r>
      <w:r w:rsidRPr="00C773C8">
        <w:rPr>
          <w:rFonts w:ascii="Times New Roman" w:hAnsi="Times New Roman"/>
          <w:sz w:val="24"/>
          <w:szCs w:val="24"/>
          <w:lang w:val="uk-UA"/>
        </w:rPr>
        <w:t xml:space="preserve"> клірингу</w:t>
      </w:r>
      <w:r w:rsidR="004A039E" w:rsidRPr="00C773C8">
        <w:rPr>
          <w:rFonts w:ascii="Times New Roman" w:hAnsi="Times New Roman"/>
          <w:sz w:val="24"/>
          <w:szCs w:val="24"/>
          <w:lang w:val="uk-UA"/>
        </w:rPr>
        <w:t xml:space="preserve"> / клієнта учасника клірингу</w:t>
      </w:r>
      <w:r w:rsidRPr="00C773C8">
        <w:rPr>
          <w:rFonts w:ascii="Times New Roman" w:hAnsi="Times New Roman"/>
          <w:sz w:val="24"/>
          <w:szCs w:val="24"/>
          <w:lang w:val="uk-UA"/>
        </w:rPr>
        <w:t>.</w:t>
      </w:r>
    </w:p>
    <w:p w14:paraId="2F71E7C0" w14:textId="7F17652C" w:rsidR="005C1E2C" w:rsidRPr="00C773C8" w:rsidRDefault="005C1E2C"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color w:val="000000"/>
          <w:sz w:val="24"/>
          <w:szCs w:val="24"/>
          <w:lang w:val="uk-UA"/>
        </w:rPr>
        <w:t>Максимальний строк перебування клірингових активів щодо коштів у системі клірингового обліку без їх використання у процесі клірингу (крім коштів, що використовуються як гарантійне забезпечення для проведення клірингу) становить 11 місяців. Якщо на кліринговому рахунку</w:t>
      </w:r>
      <w:r w:rsidR="00F25C1C" w:rsidRPr="00C773C8">
        <w:rPr>
          <w:rFonts w:ascii="Times New Roman" w:hAnsi="Times New Roman"/>
          <w:color w:val="000000"/>
          <w:sz w:val="24"/>
          <w:szCs w:val="24"/>
          <w:lang w:val="uk-UA"/>
        </w:rPr>
        <w:t xml:space="preserve"> </w:t>
      </w:r>
      <w:r w:rsidRPr="00C773C8">
        <w:rPr>
          <w:rFonts w:ascii="Times New Roman" w:hAnsi="Times New Roman"/>
          <w:color w:val="000000"/>
          <w:sz w:val="24"/>
          <w:szCs w:val="24"/>
          <w:lang w:val="uk-UA"/>
        </w:rPr>
        <w:t>/</w:t>
      </w:r>
      <w:r w:rsidR="00F25C1C" w:rsidRPr="00C773C8">
        <w:rPr>
          <w:rFonts w:ascii="Times New Roman" w:hAnsi="Times New Roman"/>
          <w:color w:val="000000"/>
          <w:sz w:val="24"/>
          <w:szCs w:val="24"/>
          <w:lang w:val="uk-UA"/>
        </w:rPr>
        <w:t xml:space="preserve"> </w:t>
      </w:r>
      <w:r w:rsidRPr="00C773C8">
        <w:rPr>
          <w:rFonts w:ascii="Times New Roman" w:hAnsi="Times New Roman"/>
          <w:color w:val="000000"/>
          <w:sz w:val="24"/>
          <w:szCs w:val="24"/>
          <w:lang w:val="uk-UA"/>
        </w:rPr>
        <w:t>субрахунку не виконувалось жодних операцій протягом 11 місяців послідовно, Розрахунковий центр без розпорядження учасника клірингу здійснює списання клірингових активів щодо коштів з такого клірингового рахунку</w:t>
      </w:r>
      <w:r w:rsidR="00F25C1C" w:rsidRPr="00C773C8">
        <w:rPr>
          <w:rFonts w:ascii="Times New Roman" w:hAnsi="Times New Roman"/>
          <w:color w:val="000000"/>
          <w:sz w:val="24"/>
          <w:szCs w:val="24"/>
          <w:lang w:val="uk-UA"/>
        </w:rPr>
        <w:t xml:space="preserve"> </w:t>
      </w:r>
      <w:r w:rsidRPr="00C773C8">
        <w:rPr>
          <w:rFonts w:ascii="Times New Roman" w:hAnsi="Times New Roman"/>
          <w:color w:val="000000"/>
          <w:sz w:val="24"/>
          <w:szCs w:val="24"/>
          <w:lang w:val="uk-UA"/>
        </w:rPr>
        <w:t>/</w:t>
      </w:r>
      <w:r w:rsidR="00F25C1C" w:rsidRPr="00C773C8">
        <w:rPr>
          <w:rFonts w:ascii="Times New Roman" w:hAnsi="Times New Roman"/>
          <w:color w:val="000000"/>
          <w:sz w:val="24"/>
          <w:szCs w:val="24"/>
          <w:lang w:val="uk-UA"/>
        </w:rPr>
        <w:t xml:space="preserve"> </w:t>
      </w:r>
      <w:r w:rsidRPr="00C773C8">
        <w:rPr>
          <w:rFonts w:ascii="Times New Roman" w:hAnsi="Times New Roman"/>
          <w:color w:val="000000"/>
          <w:sz w:val="24"/>
          <w:szCs w:val="24"/>
          <w:lang w:val="uk-UA"/>
        </w:rPr>
        <w:t xml:space="preserve">субрахунку  (якщо ці клірингові активи щодо коштів не внесені/зарезервовані у системі клірингового обліку для здійснення розрахунків або організації проведення розрахунків за раніше вчиненими </w:t>
      </w:r>
      <w:r w:rsidR="00526821" w:rsidRPr="00C773C8">
        <w:rPr>
          <w:rFonts w:ascii="Times New Roman" w:hAnsi="Times New Roman"/>
          <w:color w:val="000000"/>
          <w:sz w:val="24"/>
          <w:szCs w:val="24"/>
          <w:lang w:val="uk-UA"/>
        </w:rPr>
        <w:t xml:space="preserve">деривативними </w:t>
      </w:r>
      <w:r w:rsidRPr="00C773C8">
        <w:rPr>
          <w:rFonts w:ascii="Times New Roman" w:hAnsi="Times New Roman"/>
          <w:color w:val="000000"/>
          <w:sz w:val="24"/>
          <w:szCs w:val="24"/>
          <w:lang w:val="uk-UA"/>
        </w:rPr>
        <w:t>контрактами</w:t>
      </w:r>
      <w:r w:rsidR="00526821" w:rsidRPr="00C773C8">
        <w:rPr>
          <w:rFonts w:ascii="Times New Roman" w:hAnsi="Times New Roman"/>
          <w:color w:val="000000"/>
          <w:sz w:val="24"/>
          <w:szCs w:val="24"/>
          <w:lang w:val="uk-UA"/>
        </w:rPr>
        <w:t xml:space="preserve"> </w:t>
      </w:r>
      <w:r w:rsidRPr="00C773C8">
        <w:rPr>
          <w:rFonts w:ascii="Times New Roman" w:hAnsi="Times New Roman"/>
          <w:color w:val="000000"/>
          <w:sz w:val="24"/>
          <w:szCs w:val="24"/>
          <w:lang w:val="uk-UA"/>
        </w:rPr>
        <w:t>правочинами</w:t>
      </w:r>
      <w:r w:rsidR="00526821" w:rsidRPr="00C773C8">
        <w:rPr>
          <w:rFonts w:ascii="Times New Roman" w:hAnsi="Times New Roman"/>
          <w:color w:val="000000"/>
          <w:sz w:val="24"/>
          <w:szCs w:val="24"/>
          <w:lang w:val="uk-UA"/>
        </w:rPr>
        <w:t xml:space="preserve"> щодо цінних паперів</w:t>
      </w:r>
      <w:r w:rsidRPr="00C773C8">
        <w:rPr>
          <w:rFonts w:ascii="Times New Roman" w:hAnsi="Times New Roman"/>
          <w:color w:val="000000"/>
          <w:sz w:val="24"/>
          <w:szCs w:val="24"/>
          <w:lang w:val="uk-UA"/>
        </w:rPr>
        <w:t>) та здійснює переказ коштів з рахунку Розрахункового центру та/або з валютного рахунку Розрахункового центру на банківський рахунок учасника клірингу або клієнта учасника клірингу, у сумі, яка відповідає кількості клірингових активів, які спис</w:t>
      </w:r>
      <w:r w:rsidR="00CE1439" w:rsidRPr="00C773C8">
        <w:rPr>
          <w:rFonts w:ascii="Times New Roman" w:hAnsi="Times New Roman"/>
          <w:color w:val="000000"/>
          <w:sz w:val="24"/>
          <w:szCs w:val="24"/>
          <w:lang w:val="uk-UA"/>
        </w:rPr>
        <w:t>уються</w:t>
      </w:r>
      <w:r w:rsidRPr="00C773C8">
        <w:rPr>
          <w:color w:val="000000"/>
          <w:sz w:val="24"/>
          <w:szCs w:val="24"/>
          <w:lang w:val="uk-UA"/>
        </w:rPr>
        <w:t>.</w:t>
      </w:r>
    </w:p>
    <w:p w14:paraId="3FD483B2" w14:textId="77777777" w:rsidR="009468CB" w:rsidRPr="00C773C8" w:rsidRDefault="003A0738"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6.1</w:t>
      </w:r>
      <w:r w:rsidR="0095608F" w:rsidRPr="00C773C8">
        <w:rPr>
          <w:rFonts w:ascii="Times New Roman" w:hAnsi="Times New Roman"/>
          <w:sz w:val="24"/>
          <w:szCs w:val="24"/>
          <w:lang w:val="uk-UA"/>
        </w:rPr>
        <w:t>2</w:t>
      </w:r>
      <w:r w:rsidRPr="00C773C8">
        <w:rPr>
          <w:rFonts w:ascii="Times New Roman" w:hAnsi="Times New Roman"/>
          <w:sz w:val="24"/>
          <w:szCs w:val="24"/>
          <w:lang w:val="uk-UA"/>
        </w:rPr>
        <w:t xml:space="preserve">. </w:t>
      </w:r>
      <w:r w:rsidR="009468CB" w:rsidRPr="00C773C8">
        <w:rPr>
          <w:rFonts w:ascii="Times New Roman" w:hAnsi="Times New Roman"/>
          <w:sz w:val="24"/>
          <w:szCs w:val="24"/>
          <w:lang w:val="uk-UA"/>
        </w:rPr>
        <w:t xml:space="preserve">Зміна стану клірингових рахунків / субрахунків щодо обліку </w:t>
      </w:r>
      <w:r w:rsidR="00CE0365" w:rsidRPr="00C773C8">
        <w:rPr>
          <w:rFonts w:ascii="Times New Roman" w:hAnsi="Times New Roman"/>
          <w:sz w:val="24"/>
          <w:szCs w:val="24"/>
          <w:lang w:val="uk-UA"/>
        </w:rPr>
        <w:t>клірингових активів щодо коштів</w:t>
      </w:r>
      <w:r w:rsidR="009468CB" w:rsidRPr="00C773C8">
        <w:rPr>
          <w:rFonts w:ascii="Times New Roman" w:hAnsi="Times New Roman"/>
          <w:sz w:val="24"/>
          <w:szCs w:val="24"/>
          <w:lang w:val="uk-UA"/>
        </w:rPr>
        <w:t xml:space="preserve">, </w:t>
      </w:r>
      <w:r w:rsidR="00CE0365" w:rsidRPr="00C773C8">
        <w:rPr>
          <w:rFonts w:ascii="Times New Roman" w:hAnsi="Times New Roman"/>
          <w:sz w:val="24"/>
          <w:szCs w:val="24"/>
          <w:lang w:val="uk-UA"/>
        </w:rPr>
        <w:t>що</w:t>
      </w:r>
      <w:r w:rsidR="009468CB" w:rsidRPr="00C773C8">
        <w:rPr>
          <w:rFonts w:ascii="Times New Roman" w:hAnsi="Times New Roman"/>
          <w:sz w:val="24"/>
          <w:szCs w:val="24"/>
          <w:lang w:val="uk-UA"/>
        </w:rPr>
        <w:t xml:space="preserve"> відбувається внаслідок клірингу</w:t>
      </w:r>
      <w:r w:rsidR="00186105" w:rsidRPr="00C773C8">
        <w:rPr>
          <w:rFonts w:ascii="Times New Roman" w:hAnsi="Times New Roman"/>
          <w:sz w:val="24"/>
          <w:szCs w:val="24"/>
          <w:lang w:val="uk-UA"/>
        </w:rPr>
        <w:t xml:space="preserve"> зобов’язань</w:t>
      </w:r>
      <w:r w:rsidR="009468CB" w:rsidRPr="00C773C8">
        <w:rPr>
          <w:rFonts w:ascii="Times New Roman" w:hAnsi="Times New Roman"/>
          <w:sz w:val="24"/>
          <w:szCs w:val="24"/>
          <w:lang w:val="uk-UA"/>
        </w:rPr>
        <w:t xml:space="preserve">, є підставою для відображення </w:t>
      </w:r>
      <w:r w:rsidR="00A10F5C" w:rsidRPr="00C773C8">
        <w:rPr>
          <w:rFonts w:ascii="Times New Roman" w:hAnsi="Times New Roman"/>
          <w:sz w:val="24"/>
          <w:szCs w:val="24"/>
          <w:lang w:val="uk-UA"/>
        </w:rPr>
        <w:t xml:space="preserve">станом на кінець операційного дня </w:t>
      </w:r>
      <w:r w:rsidR="009468CB" w:rsidRPr="00C773C8">
        <w:rPr>
          <w:rFonts w:ascii="Times New Roman" w:hAnsi="Times New Roman"/>
          <w:sz w:val="24"/>
          <w:szCs w:val="24"/>
          <w:lang w:val="uk-UA"/>
        </w:rPr>
        <w:t xml:space="preserve">сукупних залишків </w:t>
      </w:r>
      <w:r w:rsidR="00CE0365" w:rsidRPr="00C773C8">
        <w:rPr>
          <w:rFonts w:ascii="Times New Roman" w:hAnsi="Times New Roman"/>
          <w:sz w:val="24"/>
          <w:szCs w:val="24"/>
          <w:lang w:val="uk-UA"/>
        </w:rPr>
        <w:t xml:space="preserve">клірингових активів щодо </w:t>
      </w:r>
      <w:r w:rsidR="009468CB" w:rsidRPr="00C773C8">
        <w:rPr>
          <w:rFonts w:ascii="Times New Roman" w:hAnsi="Times New Roman"/>
          <w:sz w:val="24"/>
          <w:szCs w:val="24"/>
          <w:lang w:val="uk-UA"/>
        </w:rPr>
        <w:t>коштів, що обліковуються на всіх клірингових рахунках, субрахунках та розподільчому кліринговому субрахунку, відкритих в системі клірингового обліку для певного учасника</w:t>
      </w:r>
      <w:r w:rsidR="00F42EE6" w:rsidRPr="00C773C8">
        <w:rPr>
          <w:rFonts w:ascii="Times New Roman" w:hAnsi="Times New Roman"/>
          <w:sz w:val="24"/>
          <w:szCs w:val="24"/>
          <w:lang w:val="uk-UA"/>
        </w:rPr>
        <w:t xml:space="preserve"> клірингу</w:t>
      </w:r>
      <w:r w:rsidR="000156DB" w:rsidRPr="00C773C8">
        <w:rPr>
          <w:rFonts w:ascii="Times New Roman" w:hAnsi="Times New Roman"/>
          <w:sz w:val="24"/>
          <w:szCs w:val="24"/>
          <w:lang w:val="uk-UA"/>
        </w:rPr>
        <w:t>.</w:t>
      </w:r>
    </w:p>
    <w:p w14:paraId="56CD206D" w14:textId="77777777" w:rsidR="00EC3AEA" w:rsidRPr="00C773C8" w:rsidRDefault="00144E4D"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6.13. </w:t>
      </w:r>
      <w:r w:rsidR="00EC3AEA" w:rsidRPr="00C773C8">
        <w:rPr>
          <w:rFonts w:ascii="Times New Roman" w:hAnsi="Times New Roman"/>
          <w:sz w:val="24"/>
          <w:szCs w:val="24"/>
          <w:lang w:val="uk-UA"/>
        </w:rPr>
        <w:t>Припинення прав та зобов’язань за правочинами щодо цінних паперів</w:t>
      </w:r>
      <w:r w:rsidR="0015042E" w:rsidRPr="00C773C8">
        <w:rPr>
          <w:rFonts w:ascii="Times New Roman" w:hAnsi="Times New Roman"/>
          <w:sz w:val="24"/>
          <w:szCs w:val="24"/>
          <w:lang w:val="uk-UA"/>
        </w:rPr>
        <w:t xml:space="preserve"> здійснюється</w:t>
      </w:r>
      <w:r w:rsidR="00EC3AEA" w:rsidRPr="00C773C8">
        <w:rPr>
          <w:rFonts w:ascii="Times New Roman" w:hAnsi="Times New Roman"/>
          <w:sz w:val="24"/>
          <w:szCs w:val="24"/>
          <w:lang w:val="uk-UA"/>
        </w:rPr>
        <w:t>:</w:t>
      </w:r>
    </w:p>
    <w:p w14:paraId="1661CA7F" w14:textId="77777777" w:rsidR="00EC3AEA" w:rsidRPr="00C773C8" w:rsidRDefault="00617D72"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1)</w:t>
      </w:r>
      <w:r w:rsidR="00EC3AEA" w:rsidRPr="00C773C8">
        <w:rPr>
          <w:rFonts w:ascii="Times New Roman" w:hAnsi="Times New Roman"/>
          <w:sz w:val="24"/>
          <w:szCs w:val="24"/>
          <w:lang w:val="uk-UA"/>
        </w:rPr>
        <w:t xml:space="preserve"> </w:t>
      </w:r>
      <w:r w:rsidR="003C024D" w:rsidRPr="00C773C8">
        <w:rPr>
          <w:rFonts w:ascii="Times New Roman" w:hAnsi="Times New Roman"/>
          <w:sz w:val="24"/>
          <w:szCs w:val="24"/>
          <w:lang w:val="uk-UA"/>
        </w:rPr>
        <w:t xml:space="preserve">шляхом зміни обсягу </w:t>
      </w:r>
      <w:r w:rsidR="00CE0365" w:rsidRPr="00C773C8">
        <w:rPr>
          <w:rFonts w:ascii="Times New Roman" w:hAnsi="Times New Roman"/>
          <w:sz w:val="24"/>
          <w:szCs w:val="24"/>
          <w:lang w:val="uk-UA"/>
        </w:rPr>
        <w:t xml:space="preserve">клірингових активів </w:t>
      </w:r>
      <w:r w:rsidR="003C024D" w:rsidRPr="00C773C8">
        <w:rPr>
          <w:rFonts w:ascii="Times New Roman" w:hAnsi="Times New Roman"/>
          <w:sz w:val="24"/>
          <w:szCs w:val="24"/>
          <w:lang w:val="uk-UA"/>
        </w:rPr>
        <w:t>на відповідних клірингових рахунках / субрахунках</w:t>
      </w:r>
      <w:r w:rsidR="004A0A84" w:rsidRPr="00C773C8">
        <w:rPr>
          <w:rFonts w:ascii="Times New Roman" w:hAnsi="Times New Roman"/>
          <w:sz w:val="24"/>
          <w:szCs w:val="24"/>
          <w:lang w:val="uk-UA"/>
        </w:rPr>
        <w:t xml:space="preserve"> внаслідок </w:t>
      </w:r>
      <w:r w:rsidR="006B37BE" w:rsidRPr="00C773C8">
        <w:rPr>
          <w:rFonts w:ascii="Times New Roman" w:hAnsi="Times New Roman"/>
          <w:sz w:val="24"/>
          <w:szCs w:val="24"/>
          <w:lang w:val="uk-UA"/>
        </w:rPr>
        <w:t xml:space="preserve">проведення </w:t>
      </w:r>
      <w:r w:rsidR="00A85F7B" w:rsidRPr="00C773C8">
        <w:rPr>
          <w:rFonts w:ascii="Times New Roman" w:hAnsi="Times New Roman"/>
          <w:sz w:val="24"/>
          <w:szCs w:val="24"/>
          <w:lang w:val="uk-UA"/>
        </w:rPr>
        <w:t xml:space="preserve">клірингових </w:t>
      </w:r>
      <w:r w:rsidR="006B37BE" w:rsidRPr="00C773C8">
        <w:rPr>
          <w:rFonts w:ascii="Times New Roman" w:hAnsi="Times New Roman"/>
          <w:sz w:val="24"/>
          <w:szCs w:val="24"/>
          <w:lang w:val="uk-UA"/>
        </w:rPr>
        <w:t xml:space="preserve">операцій </w:t>
      </w:r>
      <w:r w:rsidR="004D2B5E" w:rsidRPr="00C773C8">
        <w:rPr>
          <w:rFonts w:ascii="Times New Roman" w:hAnsi="Times New Roman"/>
          <w:sz w:val="24"/>
          <w:szCs w:val="24"/>
          <w:lang w:val="uk-UA"/>
        </w:rPr>
        <w:t>на к</w:t>
      </w:r>
      <w:r w:rsidR="00BE1352" w:rsidRPr="00C773C8">
        <w:rPr>
          <w:rFonts w:ascii="Times New Roman" w:hAnsi="Times New Roman"/>
          <w:sz w:val="24"/>
          <w:szCs w:val="24"/>
          <w:lang w:val="uk-UA"/>
        </w:rPr>
        <w:t>лірингових рахунках / субрахунках</w:t>
      </w:r>
      <w:r w:rsidR="00C92CCF" w:rsidRPr="00C773C8">
        <w:rPr>
          <w:rFonts w:ascii="Times New Roman" w:hAnsi="Times New Roman"/>
          <w:sz w:val="24"/>
          <w:szCs w:val="24"/>
          <w:lang w:val="uk-UA"/>
        </w:rPr>
        <w:t>;</w:t>
      </w:r>
    </w:p>
    <w:p w14:paraId="40A215E5" w14:textId="77777777" w:rsidR="004E76CB" w:rsidRPr="00C773C8" w:rsidRDefault="00617D72"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2) </w:t>
      </w:r>
      <w:r w:rsidR="004E76CB" w:rsidRPr="00C773C8">
        <w:rPr>
          <w:rFonts w:ascii="Times New Roman" w:hAnsi="Times New Roman"/>
          <w:sz w:val="24"/>
          <w:szCs w:val="24"/>
          <w:lang w:val="uk-UA"/>
        </w:rPr>
        <w:t>шляхом переказу коштів</w:t>
      </w:r>
      <w:r w:rsidR="003542E1" w:rsidRPr="00C773C8">
        <w:rPr>
          <w:rFonts w:ascii="Times New Roman" w:hAnsi="Times New Roman"/>
          <w:sz w:val="24"/>
          <w:szCs w:val="24"/>
          <w:lang w:val="uk-UA"/>
        </w:rPr>
        <w:t xml:space="preserve"> банками та Національним банком України</w:t>
      </w:r>
      <w:r w:rsidR="004E76CB" w:rsidRPr="00C773C8">
        <w:rPr>
          <w:rFonts w:ascii="Times New Roman" w:hAnsi="Times New Roman"/>
          <w:sz w:val="24"/>
          <w:szCs w:val="24"/>
          <w:lang w:val="uk-UA"/>
        </w:rPr>
        <w:t xml:space="preserve"> та/або </w:t>
      </w:r>
      <w:r w:rsidR="005F75F3" w:rsidRPr="00C773C8">
        <w:rPr>
          <w:rFonts w:ascii="Times New Roman" w:hAnsi="Times New Roman"/>
          <w:sz w:val="24"/>
          <w:szCs w:val="24"/>
          <w:lang w:val="uk-UA"/>
        </w:rPr>
        <w:t xml:space="preserve">переказу </w:t>
      </w:r>
      <w:r w:rsidR="004E76CB" w:rsidRPr="00C773C8">
        <w:rPr>
          <w:rFonts w:ascii="Times New Roman" w:hAnsi="Times New Roman"/>
          <w:sz w:val="24"/>
          <w:szCs w:val="24"/>
          <w:lang w:val="uk-UA"/>
        </w:rPr>
        <w:t xml:space="preserve">цінних паперів </w:t>
      </w:r>
      <w:r w:rsidR="003542E1" w:rsidRPr="00C773C8">
        <w:rPr>
          <w:rFonts w:ascii="Times New Roman" w:hAnsi="Times New Roman"/>
          <w:sz w:val="24"/>
          <w:szCs w:val="24"/>
          <w:lang w:val="uk-UA"/>
        </w:rPr>
        <w:t xml:space="preserve">депозитаріями </w:t>
      </w:r>
      <w:r w:rsidR="00C3060A" w:rsidRPr="00C773C8">
        <w:rPr>
          <w:rFonts w:ascii="Times New Roman" w:hAnsi="Times New Roman"/>
          <w:sz w:val="24"/>
          <w:szCs w:val="24"/>
          <w:lang w:val="uk-UA"/>
        </w:rPr>
        <w:t xml:space="preserve">та/або </w:t>
      </w:r>
      <w:r w:rsidR="004E76CB" w:rsidRPr="00C773C8">
        <w:rPr>
          <w:rFonts w:ascii="Times New Roman" w:hAnsi="Times New Roman"/>
          <w:sz w:val="24"/>
          <w:szCs w:val="24"/>
          <w:lang w:val="uk-UA"/>
        </w:rPr>
        <w:t>переказу / списання / зарахування прав на цінні папери та прав за цінними паперами</w:t>
      </w:r>
      <w:r w:rsidR="003542E1" w:rsidRPr="00C773C8">
        <w:rPr>
          <w:rFonts w:ascii="Times New Roman" w:hAnsi="Times New Roman"/>
          <w:sz w:val="24"/>
          <w:szCs w:val="24"/>
          <w:lang w:val="uk-UA"/>
        </w:rPr>
        <w:t xml:space="preserve"> депозитарними установами</w:t>
      </w:r>
      <w:r w:rsidR="004E76CB" w:rsidRPr="00C773C8">
        <w:rPr>
          <w:rFonts w:ascii="Times New Roman" w:hAnsi="Times New Roman"/>
          <w:sz w:val="24"/>
          <w:szCs w:val="24"/>
          <w:lang w:val="uk-UA"/>
        </w:rPr>
        <w:t>;</w:t>
      </w:r>
    </w:p>
    <w:p w14:paraId="252ECF08" w14:textId="77777777" w:rsidR="00525421" w:rsidRPr="00C773C8" w:rsidRDefault="00617D72"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3)</w:t>
      </w:r>
      <w:r w:rsidR="004E76CB" w:rsidRPr="00C773C8">
        <w:rPr>
          <w:rFonts w:ascii="Times New Roman" w:hAnsi="Times New Roman"/>
          <w:sz w:val="24"/>
          <w:szCs w:val="24"/>
          <w:lang w:val="uk-UA"/>
        </w:rPr>
        <w:t xml:space="preserve"> </w:t>
      </w:r>
      <w:r w:rsidR="003C024D" w:rsidRPr="00C773C8">
        <w:rPr>
          <w:rFonts w:ascii="Times New Roman" w:hAnsi="Times New Roman"/>
          <w:sz w:val="24"/>
          <w:szCs w:val="24"/>
          <w:lang w:val="uk-UA"/>
        </w:rPr>
        <w:t>з</w:t>
      </w:r>
      <w:r w:rsidR="00EC3AEA" w:rsidRPr="00C773C8">
        <w:rPr>
          <w:rFonts w:ascii="Times New Roman" w:hAnsi="Times New Roman"/>
          <w:sz w:val="24"/>
          <w:szCs w:val="24"/>
          <w:lang w:val="uk-UA"/>
        </w:rPr>
        <w:t>а результа</w:t>
      </w:r>
      <w:r w:rsidR="001E1FE1" w:rsidRPr="00C773C8">
        <w:rPr>
          <w:rFonts w:ascii="Times New Roman" w:hAnsi="Times New Roman"/>
          <w:sz w:val="24"/>
          <w:szCs w:val="24"/>
          <w:lang w:val="uk-UA"/>
        </w:rPr>
        <w:t>та</w:t>
      </w:r>
      <w:r w:rsidR="00EC3AEA" w:rsidRPr="00C773C8">
        <w:rPr>
          <w:rFonts w:ascii="Times New Roman" w:hAnsi="Times New Roman"/>
          <w:sz w:val="24"/>
          <w:szCs w:val="24"/>
          <w:lang w:val="uk-UA"/>
        </w:rPr>
        <w:t>ми неттінгу</w:t>
      </w:r>
      <w:r w:rsidR="003C024D" w:rsidRPr="00C773C8">
        <w:rPr>
          <w:rFonts w:ascii="Times New Roman" w:hAnsi="Times New Roman"/>
          <w:sz w:val="24"/>
          <w:szCs w:val="24"/>
          <w:lang w:val="uk-UA"/>
        </w:rPr>
        <w:t>;</w:t>
      </w:r>
    </w:p>
    <w:p w14:paraId="0FC91B69" w14:textId="77777777" w:rsidR="00144E4D" w:rsidRPr="00C773C8" w:rsidRDefault="00617D72"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4) </w:t>
      </w:r>
      <w:r w:rsidR="003C024D" w:rsidRPr="00C773C8">
        <w:rPr>
          <w:rFonts w:ascii="Times New Roman" w:hAnsi="Times New Roman"/>
          <w:sz w:val="24"/>
          <w:szCs w:val="24"/>
          <w:lang w:val="uk-UA"/>
        </w:rPr>
        <w:t>з</w:t>
      </w:r>
      <w:r w:rsidR="00525421" w:rsidRPr="00C773C8">
        <w:rPr>
          <w:rFonts w:ascii="Times New Roman" w:hAnsi="Times New Roman"/>
          <w:sz w:val="24"/>
          <w:szCs w:val="24"/>
          <w:lang w:val="uk-UA"/>
        </w:rPr>
        <w:t>а результа</w:t>
      </w:r>
      <w:r w:rsidR="001E1FE1" w:rsidRPr="00C773C8">
        <w:rPr>
          <w:rFonts w:ascii="Times New Roman" w:hAnsi="Times New Roman"/>
          <w:sz w:val="24"/>
          <w:szCs w:val="24"/>
          <w:lang w:val="uk-UA"/>
        </w:rPr>
        <w:t>та</w:t>
      </w:r>
      <w:r w:rsidR="00525421" w:rsidRPr="00C773C8">
        <w:rPr>
          <w:rFonts w:ascii="Times New Roman" w:hAnsi="Times New Roman"/>
          <w:sz w:val="24"/>
          <w:szCs w:val="24"/>
          <w:lang w:val="uk-UA"/>
        </w:rPr>
        <w:t>ми ліквідаційного неттінгу</w:t>
      </w:r>
      <w:r w:rsidR="003C024D" w:rsidRPr="00C773C8">
        <w:rPr>
          <w:rFonts w:ascii="Times New Roman" w:hAnsi="Times New Roman"/>
          <w:sz w:val="24"/>
          <w:szCs w:val="24"/>
          <w:lang w:val="uk-UA"/>
        </w:rPr>
        <w:t>;</w:t>
      </w:r>
      <w:r w:rsidR="00EC3AEA" w:rsidRPr="00C773C8">
        <w:rPr>
          <w:rFonts w:ascii="Times New Roman" w:hAnsi="Times New Roman"/>
          <w:sz w:val="24"/>
          <w:szCs w:val="24"/>
          <w:lang w:val="uk-UA"/>
        </w:rPr>
        <w:t xml:space="preserve"> </w:t>
      </w:r>
    </w:p>
    <w:p w14:paraId="312D32C8" w14:textId="77777777" w:rsidR="00251D17" w:rsidRPr="00C773C8" w:rsidRDefault="00617D72" w:rsidP="00020D9F">
      <w:pPr>
        <w:pStyle w:val="af2"/>
        <w:tabs>
          <w:tab w:val="left" w:pos="0"/>
          <w:tab w:val="left" w:pos="99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lastRenderedPageBreak/>
        <w:t xml:space="preserve">5) </w:t>
      </w:r>
      <w:r w:rsidR="003C024D" w:rsidRPr="00C773C8">
        <w:rPr>
          <w:rFonts w:ascii="Times New Roman" w:hAnsi="Times New Roman"/>
          <w:sz w:val="24"/>
          <w:szCs w:val="24"/>
          <w:lang w:val="uk-UA"/>
        </w:rPr>
        <w:t>ш</w:t>
      </w:r>
      <w:r w:rsidR="00525421" w:rsidRPr="00C773C8">
        <w:rPr>
          <w:rFonts w:ascii="Times New Roman" w:hAnsi="Times New Roman"/>
          <w:sz w:val="24"/>
          <w:szCs w:val="24"/>
          <w:lang w:val="uk-UA"/>
        </w:rPr>
        <w:t>ляхом примусового припинення Розрахунковим центром зобов’язань за правочинами щодо цінних паперів з одночасним стягненням / сплатою штраф</w:t>
      </w:r>
      <w:r w:rsidR="00DE5855" w:rsidRPr="00C773C8">
        <w:rPr>
          <w:rFonts w:ascii="Times New Roman" w:hAnsi="Times New Roman"/>
          <w:sz w:val="24"/>
          <w:szCs w:val="24"/>
          <w:lang w:val="uk-UA"/>
        </w:rPr>
        <w:t>у</w:t>
      </w:r>
      <w:r w:rsidR="00251D17" w:rsidRPr="00C773C8">
        <w:rPr>
          <w:rFonts w:ascii="Times New Roman" w:hAnsi="Times New Roman"/>
          <w:sz w:val="24"/>
          <w:szCs w:val="24"/>
          <w:lang w:val="uk-UA"/>
        </w:rPr>
        <w:t>.</w:t>
      </w:r>
    </w:p>
    <w:p w14:paraId="2E01FFDE" w14:textId="77777777" w:rsidR="00F56233" w:rsidRPr="00C773C8" w:rsidRDefault="00F56233"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6.14.</w:t>
      </w:r>
      <w:r w:rsidRPr="00C773C8">
        <w:rPr>
          <w:rFonts w:ascii="Times New Roman" w:hAnsi="Times New Roman"/>
          <w:sz w:val="24"/>
          <w:szCs w:val="24"/>
          <w:lang w:val="uk-UA"/>
        </w:rPr>
        <w:tab/>
        <w:t>Припинення прав та зобов’язань за деривативними контрактами здійснюється:</w:t>
      </w:r>
    </w:p>
    <w:p w14:paraId="1DC1BFFE" w14:textId="77777777" w:rsidR="00F56233" w:rsidRPr="00C773C8" w:rsidRDefault="00F56233"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1) шляхом зміни обсягу клірингових активів на відповідних клірингових рахунках / субрахунках внаслідок проведення клірингових операцій на клірингових рахунках / субрахунках;</w:t>
      </w:r>
    </w:p>
    <w:p w14:paraId="2CEF2CAC" w14:textId="77777777" w:rsidR="00F56233" w:rsidRPr="00C773C8" w:rsidRDefault="00F56233"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2)  за результа</w:t>
      </w:r>
      <w:r w:rsidR="001E1FE1" w:rsidRPr="00C773C8">
        <w:rPr>
          <w:rFonts w:ascii="Times New Roman" w:hAnsi="Times New Roman"/>
          <w:sz w:val="24"/>
          <w:szCs w:val="24"/>
          <w:lang w:val="uk-UA"/>
        </w:rPr>
        <w:t>та</w:t>
      </w:r>
      <w:r w:rsidRPr="00C773C8">
        <w:rPr>
          <w:rFonts w:ascii="Times New Roman" w:hAnsi="Times New Roman"/>
          <w:sz w:val="24"/>
          <w:szCs w:val="24"/>
          <w:lang w:val="uk-UA"/>
        </w:rPr>
        <w:t>ми неттінгу;</w:t>
      </w:r>
    </w:p>
    <w:p w14:paraId="6E917B34" w14:textId="77777777" w:rsidR="00F56233" w:rsidRPr="00C773C8" w:rsidRDefault="00F56233" w:rsidP="00020D9F">
      <w:pPr>
        <w:pStyle w:val="af2"/>
        <w:tabs>
          <w:tab w:val="left" w:pos="0"/>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3) за результа</w:t>
      </w:r>
      <w:r w:rsidR="001E1FE1" w:rsidRPr="00C773C8">
        <w:rPr>
          <w:rFonts w:ascii="Times New Roman" w:hAnsi="Times New Roman"/>
          <w:sz w:val="24"/>
          <w:szCs w:val="24"/>
          <w:lang w:val="uk-UA"/>
        </w:rPr>
        <w:t>та</w:t>
      </w:r>
      <w:r w:rsidRPr="00C773C8">
        <w:rPr>
          <w:rFonts w:ascii="Times New Roman" w:hAnsi="Times New Roman"/>
          <w:sz w:val="24"/>
          <w:szCs w:val="24"/>
          <w:lang w:val="uk-UA"/>
        </w:rPr>
        <w:t xml:space="preserve">ми ліквідаційного неттінгу; </w:t>
      </w:r>
    </w:p>
    <w:p w14:paraId="5E3066FC" w14:textId="77777777" w:rsidR="00F56233" w:rsidRPr="00C773C8" w:rsidRDefault="00F56233" w:rsidP="00020D9F">
      <w:pPr>
        <w:pStyle w:val="af2"/>
        <w:tabs>
          <w:tab w:val="left" w:pos="0"/>
          <w:tab w:val="left" w:pos="99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4) шляхом примусового припинення Розрахунковим центром зобов’язань за деривативними контрактами з одночасним стягненням / сплатою штрафу.</w:t>
      </w:r>
    </w:p>
    <w:p w14:paraId="01EBBD5F" w14:textId="77777777" w:rsidR="00144E4D" w:rsidRPr="00C773C8" w:rsidRDefault="00144E4D" w:rsidP="00020D9F">
      <w:pPr>
        <w:pStyle w:val="af2"/>
        <w:tabs>
          <w:tab w:val="left" w:pos="0"/>
        </w:tabs>
        <w:spacing w:before="0" w:after="120"/>
        <w:ind w:left="0" w:firstLine="567"/>
        <w:contextualSpacing w:val="0"/>
        <w:rPr>
          <w:rFonts w:ascii="Times New Roman" w:hAnsi="Times New Roman"/>
          <w:sz w:val="24"/>
          <w:szCs w:val="24"/>
          <w:lang w:val="uk-UA"/>
        </w:rPr>
      </w:pPr>
    </w:p>
    <w:p w14:paraId="4BCCA799" w14:textId="77777777" w:rsidR="00001B12" w:rsidRPr="00C773C8" w:rsidRDefault="00001B12" w:rsidP="00C0509E">
      <w:pPr>
        <w:numPr>
          <w:ilvl w:val="0"/>
          <w:numId w:val="4"/>
        </w:num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Порядок надання учасникам клірингу звітів за результатами клірингу та розрахунків</w:t>
      </w:r>
    </w:p>
    <w:p w14:paraId="05467A5F" w14:textId="59F8A94A" w:rsidR="00001B12" w:rsidRPr="00C773C8" w:rsidRDefault="00001B12" w:rsidP="00020D9F">
      <w:pPr>
        <w:numPr>
          <w:ilvl w:val="1"/>
          <w:numId w:val="4"/>
        </w:numPr>
        <w:tabs>
          <w:tab w:val="left" w:pos="0"/>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за результатами клірингу та розрахунків за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надає учасникам клірингу звіти у формі виписок</w:t>
      </w:r>
      <w:r w:rsidR="00B33B35" w:rsidRPr="00C773C8">
        <w:rPr>
          <w:lang w:val="uk-UA"/>
        </w:rPr>
        <w:t xml:space="preserve"> </w:t>
      </w:r>
      <w:r w:rsidR="00B33B35" w:rsidRPr="00C773C8">
        <w:rPr>
          <w:rFonts w:ascii="Times New Roman" w:hAnsi="Times New Roman"/>
          <w:sz w:val="24"/>
          <w:szCs w:val="24"/>
          <w:lang w:val="uk-UA"/>
        </w:rPr>
        <w:t>з системи клірингового обліку</w:t>
      </w:r>
      <w:r w:rsidRPr="00C773C8">
        <w:rPr>
          <w:rFonts w:ascii="Times New Roman" w:hAnsi="Times New Roman"/>
          <w:sz w:val="24"/>
          <w:szCs w:val="24"/>
          <w:lang w:val="uk-UA"/>
        </w:rPr>
        <w:t>:</w:t>
      </w:r>
    </w:p>
    <w:p w14:paraId="7BD13433" w14:textId="77777777" w:rsidR="00001B12" w:rsidRPr="00C773C8" w:rsidRDefault="00001B12"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B33B35" w:rsidRPr="00C773C8">
        <w:rPr>
          <w:rFonts w:ascii="Times New Roman" w:hAnsi="Times New Roman"/>
          <w:sz w:val="24"/>
          <w:szCs w:val="24"/>
          <w:lang w:val="uk-UA"/>
        </w:rPr>
        <w:t xml:space="preserve"> виписки</w:t>
      </w:r>
      <w:r w:rsidRPr="00C773C8">
        <w:rPr>
          <w:rFonts w:ascii="Times New Roman" w:hAnsi="Times New Roman"/>
          <w:sz w:val="24"/>
          <w:szCs w:val="24"/>
          <w:lang w:val="uk-UA"/>
        </w:rPr>
        <w:t xml:space="preserve"> про стан клірингового рахунку / субрахунку;</w:t>
      </w:r>
    </w:p>
    <w:p w14:paraId="23CC7061" w14:textId="77777777" w:rsidR="00001B12" w:rsidRPr="00C773C8" w:rsidRDefault="00001B12"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B33B35" w:rsidRPr="00C773C8">
        <w:rPr>
          <w:rFonts w:ascii="Times New Roman" w:hAnsi="Times New Roman"/>
          <w:sz w:val="24"/>
          <w:szCs w:val="24"/>
          <w:lang w:val="uk-UA"/>
        </w:rPr>
        <w:t xml:space="preserve">виписки </w:t>
      </w:r>
      <w:r w:rsidRPr="00C773C8">
        <w:rPr>
          <w:rFonts w:ascii="Times New Roman" w:hAnsi="Times New Roman"/>
          <w:sz w:val="24"/>
          <w:szCs w:val="24"/>
          <w:lang w:val="uk-UA"/>
        </w:rPr>
        <w:t>про операції на кліринговому рахунку / субрахунку.</w:t>
      </w:r>
    </w:p>
    <w:p w14:paraId="750009C9" w14:textId="72636FF7" w:rsidR="00001B12" w:rsidRPr="00C773C8" w:rsidRDefault="00001B12" w:rsidP="00153B47">
      <w:pPr>
        <w:tabs>
          <w:tab w:val="left" w:pos="0"/>
          <w:tab w:val="left" w:pos="1134"/>
        </w:tabs>
        <w:spacing w:before="0" w:after="120"/>
        <w:ind w:left="567" w:firstLine="0"/>
        <w:rPr>
          <w:rFonts w:ascii="Times New Roman" w:hAnsi="Times New Roman"/>
          <w:sz w:val="24"/>
          <w:szCs w:val="24"/>
          <w:lang w:val="uk-UA"/>
        </w:rPr>
      </w:pPr>
      <w:r w:rsidRPr="00C773C8">
        <w:rPr>
          <w:rFonts w:ascii="Times New Roman" w:hAnsi="Times New Roman"/>
          <w:sz w:val="24"/>
          <w:szCs w:val="24"/>
          <w:lang w:val="uk-UA"/>
        </w:rPr>
        <w:t>Розрахунковий центр складає виписки окремо за кожним кліринговим рахунком / субрахунком.</w:t>
      </w:r>
    </w:p>
    <w:p w14:paraId="1D8447FA" w14:textId="4B3B6DE4" w:rsidR="00001B12" w:rsidRPr="00C773C8" w:rsidRDefault="00001B12" w:rsidP="00020D9F">
      <w:pPr>
        <w:numPr>
          <w:ilvl w:val="1"/>
          <w:numId w:val="4"/>
        </w:numPr>
        <w:tabs>
          <w:tab w:val="left" w:pos="0"/>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щоденно після завершення клірингу та розрахунків за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надає учасникам клірингу </w:t>
      </w:r>
      <w:r w:rsidR="00B51CB4" w:rsidRPr="00C773C8">
        <w:rPr>
          <w:rFonts w:ascii="Times New Roman" w:hAnsi="Times New Roman"/>
          <w:sz w:val="24"/>
          <w:szCs w:val="24"/>
          <w:lang w:val="uk-UA"/>
        </w:rPr>
        <w:t xml:space="preserve">у формі електронного документа </w:t>
      </w:r>
      <w:r w:rsidRPr="00C773C8">
        <w:rPr>
          <w:rFonts w:ascii="Times New Roman" w:hAnsi="Times New Roman"/>
          <w:sz w:val="24"/>
          <w:szCs w:val="24"/>
          <w:lang w:val="uk-UA"/>
        </w:rPr>
        <w:t>виписки про стан всіх їх клірингових рахунків / субрахунків</w:t>
      </w:r>
      <w:r w:rsidR="00F639FE" w:rsidRPr="00C773C8">
        <w:rPr>
          <w:rFonts w:ascii="Times New Roman" w:hAnsi="Times New Roman"/>
          <w:sz w:val="24"/>
          <w:szCs w:val="24"/>
          <w:lang w:val="uk-UA"/>
        </w:rPr>
        <w:t xml:space="preserve"> та виписки про операції на всіх їх клірингових рахунках / субрахунках</w:t>
      </w:r>
      <w:r w:rsidR="006C2F9C" w:rsidRPr="00C773C8">
        <w:rPr>
          <w:rFonts w:ascii="Times New Roman" w:hAnsi="Times New Roman"/>
          <w:sz w:val="24"/>
          <w:szCs w:val="24"/>
          <w:lang w:val="uk-UA"/>
        </w:rPr>
        <w:t>, що були здійснені протягом цього операційного дня</w:t>
      </w:r>
      <w:r w:rsidRPr="00C773C8">
        <w:rPr>
          <w:rFonts w:ascii="Times New Roman" w:hAnsi="Times New Roman"/>
          <w:sz w:val="24"/>
          <w:szCs w:val="24"/>
          <w:lang w:val="uk-UA"/>
        </w:rPr>
        <w:t xml:space="preserve">. </w:t>
      </w:r>
    </w:p>
    <w:p w14:paraId="76CA0148" w14:textId="77777777" w:rsidR="00001B12" w:rsidRPr="00C773C8" w:rsidRDefault="00001B12" w:rsidP="00020D9F">
      <w:pPr>
        <w:numPr>
          <w:ilvl w:val="1"/>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Виписки про стан клірингового рахунку / субрахунку та про операції на клірингових рахунках / субрахунках </w:t>
      </w:r>
      <w:r w:rsidR="006C2F9C" w:rsidRPr="00C773C8">
        <w:rPr>
          <w:rFonts w:ascii="Times New Roman" w:hAnsi="Times New Roman"/>
          <w:sz w:val="24"/>
          <w:szCs w:val="24"/>
          <w:lang w:val="uk-UA"/>
        </w:rPr>
        <w:t xml:space="preserve">у формі паперового документа </w:t>
      </w:r>
      <w:r w:rsidRPr="00C773C8">
        <w:rPr>
          <w:rFonts w:ascii="Times New Roman" w:hAnsi="Times New Roman"/>
          <w:sz w:val="24"/>
          <w:szCs w:val="24"/>
          <w:lang w:val="uk-UA"/>
        </w:rPr>
        <w:t>надаються за запитом учасника клірингу протягом трьох робочих днів з дня отримання Розрахунковим центром відповідного запиту.</w:t>
      </w:r>
    </w:p>
    <w:p w14:paraId="3EA02197" w14:textId="77777777" w:rsidR="00001B12" w:rsidRPr="00C773C8" w:rsidRDefault="00001B12" w:rsidP="00020D9F">
      <w:pPr>
        <w:numPr>
          <w:ilvl w:val="1"/>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Реквізитний склад та форма звітів визначається Регламентом провадження клірингової діяльності.</w:t>
      </w:r>
    </w:p>
    <w:p w14:paraId="20357034" w14:textId="77777777" w:rsidR="00001B12" w:rsidRPr="00C773C8" w:rsidRDefault="00001B12" w:rsidP="00020D9F">
      <w:pPr>
        <w:numPr>
          <w:ilvl w:val="1"/>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щоденно через систему клірингового обліку розкриває кожному учаснику клірингу інформацію щодо:</w:t>
      </w:r>
    </w:p>
    <w:p w14:paraId="3D1E4645" w14:textId="77777777" w:rsidR="00001B12" w:rsidRPr="00C773C8" w:rsidRDefault="00001B12" w:rsidP="00020D9F">
      <w:pPr>
        <w:numPr>
          <w:ilvl w:val="2"/>
          <w:numId w:val="4"/>
        </w:num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стану його клірингових рахунків / субрахунків;</w:t>
      </w:r>
    </w:p>
    <w:p w14:paraId="4D7A9491" w14:textId="77777777" w:rsidR="00001B12" w:rsidRPr="00C773C8" w:rsidRDefault="00001B12" w:rsidP="00020D9F">
      <w:pPr>
        <w:numPr>
          <w:ilvl w:val="2"/>
          <w:numId w:val="4"/>
        </w:num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операцій на його клірингових рахунках / субрахунках;</w:t>
      </w:r>
    </w:p>
    <w:p w14:paraId="72A24DCC" w14:textId="77777777" w:rsidR="00001B12" w:rsidRPr="00C773C8" w:rsidRDefault="00001B12" w:rsidP="00020D9F">
      <w:pPr>
        <w:numPr>
          <w:ilvl w:val="2"/>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поточних та майбутніх зобов’язань за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що забезпечені гарантійним забезпеченням із зазначенням суми внесеного гарантійного забезпечення;</w:t>
      </w:r>
    </w:p>
    <w:p w14:paraId="578F841E" w14:textId="77777777" w:rsidR="00001B12" w:rsidRPr="00C773C8" w:rsidRDefault="00001B12" w:rsidP="00020D9F">
      <w:pPr>
        <w:numPr>
          <w:ilvl w:val="2"/>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складу гарантійного забезпечення учасника клірингу, оцінки гарантійного забезпечення та відповідної частини забезпечення, заблокованої під поточні та майбутні зобов’язання за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w:t>
      </w:r>
    </w:p>
    <w:p w14:paraId="37CC5A3A" w14:textId="77777777" w:rsidR="00001B12" w:rsidRPr="00C773C8" w:rsidRDefault="00001B12" w:rsidP="00020D9F">
      <w:pPr>
        <w:numPr>
          <w:ilvl w:val="2"/>
          <w:numId w:val="4"/>
        </w:num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недостатності гарантійного забезпечення учасника клірингу та необхідності внести додаткове гарантійне забезпечення для забезпечення поточних та майбутніх зобов’язань учасника клірингу (розкривається в разі недостатності гарантійного забезпечення).</w:t>
      </w:r>
    </w:p>
    <w:p w14:paraId="35AE290E" w14:textId="77777777" w:rsidR="00001B12" w:rsidRPr="00C773C8" w:rsidRDefault="009D3AB1" w:rsidP="00020D9F">
      <w:pPr>
        <w:tabs>
          <w:tab w:val="left" w:pos="0"/>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7.7. </w:t>
      </w:r>
      <w:r w:rsidR="00B51CB4" w:rsidRPr="00C773C8">
        <w:rPr>
          <w:rFonts w:ascii="Times New Roman" w:hAnsi="Times New Roman"/>
          <w:sz w:val="24"/>
          <w:szCs w:val="24"/>
          <w:lang w:val="uk-UA"/>
        </w:rPr>
        <w:t xml:space="preserve">Виписка з системи клірингового обліку особи є підтвердженням внесення / резервування коштів як гарантійного забезпечення для проведення клірингу, отримання коштів внаслідок розрахунків за </w:t>
      </w:r>
      <w:r w:rsidR="001E1FE1" w:rsidRPr="00C773C8">
        <w:rPr>
          <w:rFonts w:ascii="Times New Roman" w:hAnsi="Times New Roman"/>
          <w:sz w:val="24"/>
          <w:szCs w:val="24"/>
          <w:lang w:val="uk-UA"/>
        </w:rPr>
        <w:t xml:space="preserve">деривативними контрактами та </w:t>
      </w:r>
      <w:r w:rsidR="00B51CB4" w:rsidRPr="00C773C8">
        <w:rPr>
          <w:rFonts w:ascii="Times New Roman" w:hAnsi="Times New Roman"/>
          <w:sz w:val="24"/>
          <w:szCs w:val="24"/>
          <w:lang w:val="uk-UA"/>
        </w:rPr>
        <w:t>правочинами</w:t>
      </w:r>
      <w:r w:rsidRPr="00C773C8">
        <w:rPr>
          <w:rFonts w:ascii="Times New Roman" w:hAnsi="Times New Roman"/>
          <w:sz w:val="24"/>
          <w:szCs w:val="24"/>
          <w:lang w:val="uk-UA"/>
        </w:rPr>
        <w:t xml:space="preserve"> щодо цінних паперів</w:t>
      </w:r>
      <w:r w:rsidR="00B51CB4" w:rsidRPr="00C773C8">
        <w:rPr>
          <w:rFonts w:ascii="Times New Roman" w:hAnsi="Times New Roman"/>
          <w:sz w:val="24"/>
          <w:szCs w:val="24"/>
          <w:lang w:val="uk-UA"/>
        </w:rPr>
        <w:t xml:space="preserve"> або внаслідок</w:t>
      </w:r>
      <w:r w:rsidR="00EF2C37" w:rsidRPr="00C773C8">
        <w:rPr>
          <w:rFonts w:ascii="Times New Roman" w:hAnsi="Times New Roman"/>
          <w:sz w:val="24"/>
          <w:szCs w:val="24"/>
          <w:lang w:val="uk-UA"/>
        </w:rPr>
        <w:t xml:space="preserve"> сплати </w:t>
      </w:r>
      <w:r w:rsidR="000B0908" w:rsidRPr="00C773C8">
        <w:rPr>
          <w:rFonts w:ascii="Times New Roman" w:hAnsi="Times New Roman"/>
          <w:sz w:val="24"/>
          <w:szCs w:val="24"/>
          <w:lang w:val="uk-UA"/>
        </w:rPr>
        <w:t xml:space="preserve">Розрахунковим центром учасникам клірингу штрафів </w:t>
      </w:r>
      <w:r w:rsidR="00E650FD" w:rsidRPr="00C773C8">
        <w:rPr>
          <w:rFonts w:ascii="Times New Roman" w:hAnsi="Times New Roman"/>
          <w:sz w:val="24"/>
          <w:szCs w:val="24"/>
          <w:lang w:val="uk-UA"/>
        </w:rPr>
        <w:t>у випадках, передбачених цими Правилами клірингу та документом, що описує систему управління ризиками та гарантій, наведеним в Додатку до Правил клірингу</w:t>
      </w:r>
      <w:r w:rsidR="00B51CB4" w:rsidRPr="00C773C8">
        <w:rPr>
          <w:rFonts w:ascii="Times New Roman" w:hAnsi="Times New Roman"/>
          <w:sz w:val="24"/>
          <w:szCs w:val="24"/>
          <w:lang w:val="uk-UA"/>
        </w:rPr>
        <w:t xml:space="preserve">, та документальним підтвердженням факту проведення розрахунків, а також доходів та витрат за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1E1FE1" w:rsidRPr="00C773C8">
        <w:rPr>
          <w:rFonts w:ascii="Times New Roman" w:hAnsi="Times New Roman"/>
          <w:sz w:val="24"/>
          <w:szCs w:val="24"/>
          <w:lang w:val="uk-UA"/>
        </w:rPr>
        <w:t xml:space="preserve">укладеними / </w:t>
      </w:r>
      <w:r w:rsidRPr="00C773C8">
        <w:rPr>
          <w:rFonts w:ascii="Times New Roman" w:hAnsi="Times New Roman"/>
          <w:sz w:val="24"/>
          <w:szCs w:val="24"/>
          <w:lang w:val="uk-UA"/>
        </w:rPr>
        <w:t xml:space="preserve">вчиненими </w:t>
      </w:r>
      <w:r w:rsidR="00B51CB4" w:rsidRPr="00C773C8">
        <w:rPr>
          <w:rFonts w:ascii="Times New Roman" w:hAnsi="Times New Roman"/>
          <w:sz w:val="24"/>
          <w:szCs w:val="24"/>
          <w:lang w:val="uk-UA"/>
        </w:rPr>
        <w:t xml:space="preserve">на організованому ринку </w:t>
      </w:r>
      <w:r w:rsidRPr="00C773C8">
        <w:rPr>
          <w:rFonts w:ascii="Times New Roman" w:hAnsi="Times New Roman"/>
          <w:sz w:val="24"/>
          <w:szCs w:val="24"/>
          <w:lang w:val="uk-UA"/>
        </w:rPr>
        <w:t xml:space="preserve">капіталу </w:t>
      </w:r>
      <w:r w:rsidR="00B51CB4" w:rsidRPr="00C773C8">
        <w:rPr>
          <w:rFonts w:ascii="Times New Roman" w:hAnsi="Times New Roman"/>
          <w:sz w:val="24"/>
          <w:szCs w:val="24"/>
          <w:lang w:val="uk-UA"/>
        </w:rPr>
        <w:t>та поза ним, у разі використання таких коштів за результатами клірингу зобов’язань за</w:t>
      </w:r>
      <w:r w:rsidRPr="00C773C8">
        <w:rPr>
          <w:rFonts w:ascii="Times New Roman" w:hAnsi="Times New Roman"/>
          <w:sz w:val="24"/>
          <w:szCs w:val="24"/>
          <w:lang w:val="uk-UA"/>
        </w:rPr>
        <w:t xml:space="preserve"> </w:t>
      </w:r>
      <w:r w:rsidR="00F56233"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1E1FE1" w:rsidRPr="00C773C8">
        <w:rPr>
          <w:rFonts w:ascii="Times New Roman" w:hAnsi="Times New Roman"/>
          <w:sz w:val="24"/>
          <w:szCs w:val="24"/>
          <w:lang w:val="uk-UA"/>
        </w:rPr>
        <w:t xml:space="preserve">укладеними / </w:t>
      </w:r>
      <w:r w:rsidRPr="00C773C8">
        <w:rPr>
          <w:rFonts w:ascii="Times New Roman" w:hAnsi="Times New Roman"/>
          <w:sz w:val="24"/>
          <w:szCs w:val="24"/>
          <w:lang w:val="uk-UA"/>
        </w:rPr>
        <w:t>вчиненими на організованому ринку капіталу та поза ним</w:t>
      </w:r>
      <w:r w:rsidR="00B51CB4" w:rsidRPr="00C773C8">
        <w:rPr>
          <w:rFonts w:ascii="Times New Roman" w:hAnsi="Times New Roman"/>
          <w:sz w:val="24"/>
          <w:szCs w:val="24"/>
          <w:lang w:val="uk-UA"/>
        </w:rPr>
        <w:t>, для цілей бухгалтерського та податкового обліку.</w:t>
      </w:r>
      <w:r w:rsidR="004B3136" w:rsidRPr="00C773C8">
        <w:rPr>
          <w:rFonts w:ascii="Times New Roman" w:hAnsi="Times New Roman"/>
          <w:sz w:val="24"/>
          <w:szCs w:val="24"/>
          <w:lang w:val="uk-UA"/>
        </w:rPr>
        <w:t xml:space="preserve">  </w:t>
      </w:r>
    </w:p>
    <w:p w14:paraId="7569CA96" w14:textId="77777777" w:rsidR="009B3F17" w:rsidRPr="00C773C8" w:rsidRDefault="009B3F17" w:rsidP="00020D9F">
      <w:pPr>
        <w:pStyle w:val="af2"/>
        <w:tabs>
          <w:tab w:val="left" w:pos="993"/>
          <w:tab w:val="left" w:pos="1134"/>
        </w:tabs>
        <w:spacing w:before="0" w:after="120"/>
        <w:ind w:left="0" w:firstLine="567"/>
        <w:contextualSpacing w:val="0"/>
        <w:rPr>
          <w:rFonts w:ascii="Times New Roman" w:eastAsiaTheme="minorHAnsi" w:hAnsi="Times New Roman"/>
          <w:b/>
          <w:sz w:val="24"/>
          <w:szCs w:val="24"/>
          <w:lang w:val="uk-UA"/>
        </w:rPr>
      </w:pPr>
    </w:p>
    <w:p w14:paraId="768DC7C9" w14:textId="77777777" w:rsidR="0015042E" w:rsidRPr="00C773C8" w:rsidRDefault="00001B12" w:rsidP="00C0509E">
      <w:pPr>
        <w:pStyle w:val="af2"/>
        <w:tabs>
          <w:tab w:val="left" w:pos="284"/>
        </w:tabs>
        <w:spacing w:before="0" w:after="120"/>
        <w:ind w:left="0" w:firstLine="0"/>
        <w:jc w:val="center"/>
        <w:rPr>
          <w:rFonts w:ascii="Times New Roman" w:eastAsiaTheme="minorHAnsi" w:hAnsi="Times New Roman"/>
          <w:b/>
          <w:sz w:val="24"/>
          <w:szCs w:val="24"/>
          <w:lang w:val="uk-UA"/>
        </w:rPr>
      </w:pPr>
      <w:r w:rsidRPr="00C773C8">
        <w:rPr>
          <w:rFonts w:ascii="Times New Roman" w:eastAsiaTheme="minorHAnsi" w:hAnsi="Times New Roman" w:cs="Times New Roman"/>
          <w:b/>
          <w:sz w:val="24"/>
          <w:szCs w:val="24"/>
          <w:lang w:val="uk-UA"/>
        </w:rPr>
        <w:t xml:space="preserve">8. Порядок підготовки, складення та направлення Розрахунковим центром документів для проведення розрахунків. Порядок </w:t>
      </w:r>
      <w:r w:rsidR="00854BA3" w:rsidRPr="00C773C8">
        <w:rPr>
          <w:rFonts w:ascii="Times New Roman" w:eastAsiaTheme="minorHAnsi" w:hAnsi="Times New Roman" w:cs="Times New Roman"/>
          <w:b/>
          <w:sz w:val="24"/>
          <w:szCs w:val="24"/>
          <w:lang w:val="uk-UA"/>
        </w:rPr>
        <w:t xml:space="preserve">здійснення </w:t>
      </w:r>
      <w:r w:rsidRPr="00C773C8">
        <w:rPr>
          <w:rFonts w:ascii="Times New Roman" w:eastAsiaTheme="minorHAnsi" w:hAnsi="Times New Roman" w:cs="Times New Roman"/>
          <w:b/>
          <w:sz w:val="24"/>
          <w:szCs w:val="24"/>
          <w:lang w:val="uk-UA"/>
        </w:rPr>
        <w:t xml:space="preserve">Розрахунковим центром грошових розрахунків за результатами клірингу за </w:t>
      </w:r>
      <w:r w:rsidR="00F56233" w:rsidRPr="00C773C8">
        <w:rPr>
          <w:rFonts w:ascii="Times New Roman" w:eastAsiaTheme="minorHAnsi" w:hAnsi="Times New Roman" w:cs="Times New Roman"/>
          <w:b/>
          <w:sz w:val="24"/>
          <w:szCs w:val="24"/>
          <w:lang w:val="uk-UA"/>
        </w:rPr>
        <w:t xml:space="preserve">деривативними контрактами та </w:t>
      </w:r>
      <w:r w:rsidRPr="00C773C8">
        <w:rPr>
          <w:rFonts w:ascii="Times New Roman" w:eastAsiaTheme="minorHAnsi" w:hAnsi="Times New Roman" w:cs="Times New Roman"/>
          <w:b/>
          <w:sz w:val="24"/>
          <w:szCs w:val="24"/>
          <w:lang w:val="uk-UA"/>
        </w:rPr>
        <w:t>правочинами щодо цінних паперів</w:t>
      </w:r>
      <w:r w:rsidR="000156DB" w:rsidRPr="00C773C8">
        <w:rPr>
          <w:rFonts w:ascii="Times New Roman" w:eastAsiaTheme="minorHAnsi" w:hAnsi="Times New Roman" w:cs="Times New Roman"/>
          <w:b/>
          <w:sz w:val="24"/>
          <w:szCs w:val="24"/>
          <w:lang w:val="uk-UA"/>
        </w:rPr>
        <w:t xml:space="preserve"> за принципом "поставка проти оплати"</w:t>
      </w:r>
    </w:p>
    <w:p w14:paraId="38366E6B" w14:textId="77777777" w:rsidR="00383ECE" w:rsidRPr="00C773C8" w:rsidRDefault="00A85F7B"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8.1. </w:t>
      </w:r>
      <w:r w:rsidR="00FF57BC" w:rsidRPr="00C773C8">
        <w:rPr>
          <w:rFonts w:ascii="Times New Roman" w:hAnsi="Times New Roman"/>
          <w:sz w:val="24"/>
          <w:szCs w:val="24"/>
          <w:lang w:val="uk-UA"/>
        </w:rPr>
        <w:t xml:space="preserve">Розрахунковий центр здійснює кліринг </w:t>
      </w:r>
      <w:r w:rsidR="008F3818" w:rsidRPr="00C773C8">
        <w:rPr>
          <w:rFonts w:ascii="Times New Roman" w:hAnsi="Times New Roman"/>
          <w:sz w:val="24"/>
          <w:szCs w:val="24"/>
          <w:lang w:val="uk-UA"/>
        </w:rPr>
        <w:t xml:space="preserve">зобов’язань </w:t>
      </w:r>
      <w:r w:rsidR="00FF57BC" w:rsidRPr="00C773C8">
        <w:rPr>
          <w:rFonts w:ascii="Times New Roman" w:hAnsi="Times New Roman"/>
          <w:sz w:val="24"/>
          <w:szCs w:val="24"/>
          <w:lang w:val="uk-UA"/>
        </w:rPr>
        <w:t xml:space="preserve">за </w:t>
      </w:r>
      <w:r w:rsidR="00F56233" w:rsidRPr="00C773C8">
        <w:rPr>
          <w:rFonts w:ascii="Times New Roman" w:hAnsi="Times New Roman"/>
          <w:sz w:val="24"/>
          <w:szCs w:val="24"/>
          <w:lang w:val="uk-UA"/>
        </w:rPr>
        <w:t xml:space="preserve">деривативними контрактами та </w:t>
      </w:r>
      <w:r w:rsidR="00FF57BC" w:rsidRPr="00C773C8">
        <w:rPr>
          <w:rFonts w:ascii="Times New Roman" w:hAnsi="Times New Roman"/>
          <w:sz w:val="24"/>
          <w:szCs w:val="24"/>
          <w:lang w:val="uk-UA"/>
        </w:rPr>
        <w:t xml:space="preserve">правочинами щодо цінних паперів, </w:t>
      </w:r>
      <w:r w:rsidR="00D959CF" w:rsidRPr="00C773C8">
        <w:rPr>
          <w:rFonts w:ascii="Times New Roman" w:hAnsi="Times New Roman"/>
          <w:sz w:val="24"/>
          <w:szCs w:val="24"/>
          <w:lang w:val="uk-UA"/>
        </w:rPr>
        <w:t xml:space="preserve">укладеними / </w:t>
      </w:r>
      <w:r w:rsidR="00535DD6" w:rsidRPr="00C773C8">
        <w:rPr>
          <w:rFonts w:ascii="Times New Roman" w:hAnsi="Times New Roman"/>
          <w:sz w:val="24"/>
          <w:szCs w:val="24"/>
          <w:lang w:val="uk-UA"/>
        </w:rPr>
        <w:t>вчиненими</w:t>
      </w:r>
      <w:r w:rsidR="00FF57BC" w:rsidRPr="00C773C8">
        <w:rPr>
          <w:rFonts w:ascii="Times New Roman" w:hAnsi="Times New Roman"/>
          <w:sz w:val="24"/>
          <w:szCs w:val="24"/>
          <w:lang w:val="uk-UA"/>
        </w:rPr>
        <w:t xml:space="preserve"> на </w:t>
      </w:r>
      <w:r w:rsidR="00492C87" w:rsidRPr="00C773C8">
        <w:rPr>
          <w:rFonts w:ascii="Times New Roman" w:hAnsi="Times New Roman"/>
          <w:sz w:val="24"/>
          <w:szCs w:val="24"/>
          <w:lang w:val="uk-UA"/>
        </w:rPr>
        <w:t>організованому ринку капіталу</w:t>
      </w:r>
      <w:r w:rsidR="00FF57BC" w:rsidRPr="00C773C8">
        <w:rPr>
          <w:rFonts w:ascii="Times New Roman" w:hAnsi="Times New Roman"/>
          <w:sz w:val="24"/>
          <w:szCs w:val="24"/>
          <w:lang w:val="uk-UA"/>
        </w:rPr>
        <w:t xml:space="preserve">, на підставі інформації, наданої </w:t>
      </w:r>
      <w:r w:rsidR="00F5705E" w:rsidRPr="00C773C8">
        <w:rPr>
          <w:rFonts w:ascii="Times New Roman" w:hAnsi="Times New Roman"/>
          <w:sz w:val="24"/>
          <w:szCs w:val="24"/>
          <w:lang w:val="uk-UA"/>
        </w:rPr>
        <w:t>операторами організованого ринку</w:t>
      </w:r>
      <w:r w:rsidR="00FF57BC" w:rsidRPr="00C773C8">
        <w:rPr>
          <w:rFonts w:ascii="Times New Roman" w:hAnsi="Times New Roman"/>
          <w:sz w:val="24"/>
          <w:szCs w:val="24"/>
          <w:lang w:val="uk-UA"/>
        </w:rPr>
        <w:t xml:space="preserve"> </w:t>
      </w:r>
      <w:r w:rsidR="008F3818" w:rsidRPr="00C773C8">
        <w:rPr>
          <w:rFonts w:ascii="Times New Roman" w:hAnsi="Times New Roman"/>
          <w:sz w:val="24"/>
          <w:szCs w:val="24"/>
          <w:lang w:val="uk-UA"/>
        </w:rPr>
        <w:t xml:space="preserve">капіталу </w:t>
      </w:r>
      <w:r w:rsidR="00FF57BC" w:rsidRPr="00C773C8">
        <w:rPr>
          <w:rFonts w:ascii="Times New Roman" w:hAnsi="Times New Roman"/>
          <w:sz w:val="24"/>
          <w:szCs w:val="24"/>
          <w:lang w:val="uk-UA"/>
        </w:rPr>
        <w:t xml:space="preserve">відповідно до законодавства України, умов укладених з </w:t>
      </w:r>
      <w:r w:rsidR="00F5705E" w:rsidRPr="00C773C8">
        <w:rPr>
          <w:rFonts w:ascii="Times New Roman" w:hAnsi="Times New Roman"/>
          <w:sz w:val="24"/>
          <w:szCs w:val="24"/>
          <w:lang w:val="uk-UA"/>
        </w:rPr>
        <w:t>операторами організованого ринку</w:t>
      </w:r>
      <w:r w:rsidR="00FF57BC" w:rsidRPr="00C773C8">
        <w:rPr>
          <w:rFonts w:ascii="Times New Roman" w:hAnsi="Times New Roman"/>
          <w:sz w:val="24"/>
          <w:szCs w:val="24"/>
          <w:lang w:val="uk-UA"/>
        </w:rPr>
        <w:t xml:space="preserve"> </w:t>
      </w:r>
      <w:r w:rsidR="008F3818" w:rsidRPr="00C773C8">
        <w:rPr>
          <w:rFonts w:ascii="Times New Roman" w:hAnsi="Times New Roman"/>
          <w:sz w:val="24"/>
          <w:szCs w:val="24"/>
          <w:lang w:val="uk-UA"/>
        </w:rPr>
        <w:t xml:space="preserve">капіталу </w:t>
      </w:r>
      <w:r w:rsidR="00FF57BC" w:rsidRPr="00C773C8">
        <w:rPr>
          <w:rFonts w:ascii="Times New Roman" w:hAnsi="Times New Roman"/>
          <w:sz w:val="24"/>
          <w:szCs w:val="24"/>
          <w:lang w:val="uk-UA"/>
        </w:rPr>
        <w:t>договорів та внутрішніх документів Розрахункового центру.</w:t>
      </w:r>
    </w:p>
    <w:p w14:paraId="1B36D737" w14:textId="77777777" w:rsidR="00383ECE" w:rsidRPr="00C773C8" w:rsidRDefault="008F3818"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8.2. </w:t>
      </w:r>
      <w:r w:rsidR="00FF57BC" w:rsidRPr="00C773C8">
        <w:rPr>
          <w:rFonts w:ascii="Times New Roman" w:hAnsi="Times New Roman"/>
          <w:sz w:val="24"/>
          <w:szCs w:val="24"/>
          <w:lang w:val="uk-UA"/>
        </w:rPr>
        <w:t>Розрахунковий центр здійснює кліринг</w:t>
      </w:r>
      <w:r w:rsidR="00A85F7B" w:rsidRPr="00C773C8">
        <w:rPr>
          <w:rFonts w:ascii="Times New Roman" w:hAnsi="Times New Roman"/>
          <w:sz w:val="24"/>
          <w:szCs w:val="24"/>
          <w:lang w:val="uk-UA"/>
        </w:rPr>
        <w:t xml:space="preserve"> зобов’язань</w:t>
      </w:r>
      <w:r w:rsidR="00FF57BC" w:rsidRPr="00C773C8">
        <w:rPr>
          <w:rFonts w:ascii="Times New Roman" w:hAnsi="Times New Roman"/>
          <w:sz w:val="24"/>
          <w:szCs w:val="24"/>
          <w:lang w:val="uk-UA"/>
        </w:rPr>
        <w:t xml:space="preserve"> за правочинами щодо цінних паперів, </w:t>
      </w:r>
      <w:r w:rsidR="00535DD6" w:rsidRPr="00C773C8">
        <w:rPr>
          <w:rFonts w:ascii="Times New Roman" w:hAnsi="Times New Roman"/>
          <w:sz w:val="24"/>
          <w:szCs w:val="24"/>
          <w:lang w:val="uk-UA"/>
        </w:rPr>
        <w:t>вчиненими</w:t>
      </w:r>
      <w:r w:rsidR="00FF57BC" w:rsidRPr="00C773C8">
        <w:rPr>
          <w:rFonts w:ascii="Times New Roman" w:hAnsi="Times New Roman"/>
          <w:sz w:val="24"/>
          <w:szCs w:val="24"/>
          <w:lang w:val="uk-UA"/>
        </w:rPr>
        <w:t xml:space="preserve"> поза </w:t>
      </w:r>
      <w:r w:rsidR="00F5705E" w:rsidRPr="00C773C8">
        <w:rPr>
          <w:rFonts w:ascii="Times New Roman" w:hAnsi="Times New Roman"/>
          <w:sz w:val="24"/>
          <w:szCs w:val="24"/>
          <w:lang w:val="uk-UA"/>
        </w:rPr>
        <w:t>організованим ринком капіталу</w:t>
      </w:r>
      <w:r w:rsidR="00DA0FAA" w:rsidRPr="00C773C8">
        <w:rPr>
          <w:rFonts w:ascii="Times New Roman" w:hAnsi="Times New Roman"/>
          <w:sz w:val="24"/>
          <w:szCs w:val="24"/>
          <w:lang w:val="uk-UA"/>
        </w:rPr>
        <w:t>,</w:t>
      </w:r>
      <w:r w:rsidR="00A0082C" w:rsidRPr="00C773C8">
        <w:rPr>
          <w:rFonts w:ascii="Times New Roman" w:hAnsi="Times New Roman"/>
          <w:sz w:val="24"/>
          <w:szCs w:val="24"/>
          <w:lang w:val="uk-UA"/>
        </w:rPr>
        <w:t xml:space="preserve"> на підставі інформації, наданої учасниками клірингу відповідно до законодавства України, умов укладених з ними договорів та внутрішніх документів Розрахункового центру.</w:t>
      </w:r>
    </w:p>
    <w:p w14:paraId="21EB1261" w14:textId="77128378" w:rsidR="00A85F7B" w:rsidRPr="00C773C8" w:rsidRDefault="00A85F7B"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8.3. Кількість клірингових сесій</w:t>
      </w:r>
      <w:r w:rsidR="00492B2F" w:rsidRPr="00C773C8">
        <w:rPr>
          <w:rFonts w:ascii="Times New Roman" w:hAnsi="Times New Roman"/>
          <w:sz w:val="24"/>
          <w:szCs w:val="24"/>
          <w:lang w:val="uk-UA"/>
        </w:rPr>
        <w:t xml:space="preserve"> (у тому числі проміжних та основних)</w:t>
      </w:r>
      <w:r w:rsidRPr="00C773C8">
        <w:rPr>
          <w:rFonts w:ascii="Times New Roman" w:hAnsi="Times New Roman"/>
          <w:sz w:val="24"/>
          <w:szCs w:val="24"/>
          <w:lang w:val="uk-UA"/>
        </w:rPr>
        <w:t xml:space="preserve"> та час їх проведення встановлюються Регламентом провадження клірингової діяльності та/або договором з оператором організованого ринку.</w:t>
      </w:r>
    </w:p>
    <w:p w14:paraId="522CCBF5" w14:textId="77777777" w:rsidR="00383ECE" w:rsidRPr="00C773C8" w:rsidRDefault="00A85F7B" w:rsidP="00020D9F">
      <w:pPr>
        <w:tabs>
          <w:tab w:val="left" w:pos="567"/>
          <w:tab w:val="left" w:pos="1134"/>
          <w:tab w:val="left" w:pos="1418"/>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8.4. </w:t>
      </w:r>
      <w:r w:rsidR="00FF57BC" w:rsidRPr="00C773C8">
        <w:rPr>
          <w:rFonts w:ascii="Times New Roman" w:hAnsi="Times New Roman"/>
          <w:sz w:val="24"/>
          <w:szCs w:val="24"/>
          <w:lang w:val="uk-UA"/>
        </w:rPr>
        <w:t>Порядок здійснення клірингу</w:t>
      </w:r>
      <w:r w:rsidR="00563051" w:rsidRPr="00C773C8">
        <w:rPr>
          <w:rFonts w:ascii="Times New Roman" w:hAnsi="Times New Roman"/>
          <w:sz w:val="24"/>
          <w:szCs w:val="24"/>
          <w:lang w:val="uk-UA"/>
        </w:rPr>
        <w:t xml:space="preserve"> зобов’язань</w:t>
      </w:r>
      <w:r w:rsidR="00FF57BC" w:rsidRPr="00C773C8">
        <w:rPr>
          <w:rFonts w:ascii="Times New Roman" w:hAnsi="Times New Roman"/>
          <w:sz w:val="24"/>
          <w:szCs w:val="24"/>
          <w:lang w:val="uk-UA"/>
        </w:rPr>
        <w:t xml:space="preserve"> та розрахунків за правочинами щодо цінних паперів, </w:t>
      </w:r>
      <w:r w:rsidR="00535DD6" w:rsidRPr="00C773C8">
        <w:rPr>
          <w:rFonts w:ascii="Times New Roman" w:hAnsi="Times New Roman"/>
          <w:sz w:val="24"/>
          <w:szCs w:val="24"/>
          <w:lang w:val="uk-UA"/>
        </w:rPr>
        <w:t xml:space="preserve">вчиненими </w:t>
      </w:r>
      <w:r w:rsidR="00FF57BC" w:rsidRPr="00C773C8">
        <w:rPr>
          <w:rFonts w:ascii="Times New Roman" w:hAnsi="Times New Roman"/>
          <w:sz w:val="24"/>
          <w:szCs w:val="24"/>
          <w:lang w:val="uk-UA"/>
        </w:rPr>
        <w:t xml:space="preserve">поза </w:t>
      </w:r>
      <w:r w:rsidR="00F5705E" w:rsidRPr="00C773C8">
        <w:rPr>
          <w:rFonts w:ascii="Times New Roman" w:hAnsi="Times New Roman"/>
          <w:sz w:val="24"/>
          <w:szCs w:val="24"/>
          <w:lang w:val="uk-UA"/>
        </w:rPr>
        <w:t>організованим ринком капіталу</w:t>
      </w:r>
      <w:r w:rsidR="00563051" w:rsidRPr="00C773C8">
        <w:rPr>
          <w:rFonts w:ascii="Times New Roman" w:hAnsi="Times New Roman"/>
          <w:sz w:val="24"/>
          <w:szCs w:val="24"/>
          <w:lang w:val="uk-UA"/>
        </w:rPr>
        <w:t>.</w:t>
      </w:r>
    </w:p>
    <w:p w14:paraId="327B9334" w14:textId="0356BBA8" w:rsidR="000B74F1" w:rsidRDefault="00563051"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EF2C37"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.1. </w:t>
      </w:r>
      <w:r w:rsidR="00FF57BC" w:rsidRPr="00C773C8">
        <w:rPr>
          <w:rFonts w:ascii="Times New Roman" w:hAnsi="Times New Roman" w:cs="Times New Roman"/>
          <w:sz w:val="24"/>
          <w:szCs w:val="24"/>
          <w:lang w:val="uk-UA"/>
        </w:rPr>
        <w:t>Кліринг</w:t>
      </w:r>
      <w:r w:rsidRPr="00C773C8">
        <w:rPr>
          <w:rFonts w:ascii="Times New Roman" w:hAnsi="Times New Roman" w:cs="Times New Roman"/>
          <w:sz w:val="24"/>
          <w:szCs w:val="24"/>
          <w:lang w:val="uk-UA"/>
        </w:rPr>
        <w:t xml:space="preserve"> зобов’язань</w:t>
      </w:r>
      <w:r w:rsidR="00FF57BC" w:rsidRPr="00C773C8">
        <w:rPr>
          <w:rFonts w:ascii="Times New Roman" w:hAnsi="Times New Roman" w:cs="Times New Roman"/>
          <w:sz w:val="24"/>
          <w:szCs w:val="24"/>
          <w:lang w:val="uk-UA"/>
        </w:rPr>
        <w:t xml:space="preserve"> за правочинами щодо цінних паперів, </w:t>
      </w:r>
      <w:r w:rsidR="00535DD6" w:rsidRPr="00C773C8">
        <w:rPr>
          <w:rFonts w:ascii="Times New Roman" w:hAnsi="Times New Roman" w:cs="Times New Roman"/>
          <w:sz w:val="24"/>
          <w:szCs w:val="24"/>
          <w:lang w:val="uk-UA"/>
        </w:rPr>
        <w:t>вчиненими</w:t>
      </w:r>
      <w:r w:rsidR="00FF57BC" w:rsidRPr="00C773C8">
        <w:rPr>
          <w:rFonts w:ascii="Times New Roman" w:hAnsi="Times New Roman" w:cs="Times New Roman"/>
          <w:sz w:val="24"/>
          <w:szCs w:val="24"/>
          <w:lang w:val="uk-UA"/>
        </w:rPr>
        <w:t xml:space="preserve"> поза </w:t>
      </w:r>
      <w:r w:rsidR="003F1BBF" w:rsidRPr="00C773C8">
        <w:rPr>
          <w:rFonts w:ascii="Times New Roman" w:hAnsi="Times New Roman" w:cs="Times New Roman"/>
          <w:sz w:val="24"/>
          <w:szCs w:val="24"/>
          <w:lang w:val="uk-UA"/>
        </w:rPr>
        <w:t>організованим ринком капіталу</w:t>
      </w:r>
      <w:r w:rsidR="00FF57BC" w:rsidRPr="00C773C8">
        <w:rPr>
          <w:rFonts w:ascii="Times New Roman" w:hAnsi="Times New Roman" w:cs="Times New Roman"/>
          <w:sz w:val="24"/>
          <w:szCs w:val="24"/>
          <w:lang w:val="uk-UA"/>
        </w:rPr>
        <w:t xml:space="preserve">, здійснюється Розрахунковим центром методами </w:t>
      </w:r>
      <w:r w:rsidR="001B44A8"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gross</w:t>
      </w:r>
      <w:r w:rsidR="001B44A8" w:rsidRPr="00C773C8">
        <w:rPr>
          <w:rFonts w:ascii="Times New Roman" w:hAnsi="Times New Roman" w:cs="Times New Roman"/>
          <w:sz w:val="24"/>
          <w:szCs w:val="24"/>
          <w:lang w:val="uk-UA"/>
        </w:rPr>
        <w:t>»</w:t>
      </w:r>
      <w:r w:rsidR="00C83476"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 xml:space="preserve">основи або </w:t>
      </w:r>
      <w:r w:rsidR="001B44A8"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нетто</w:t>
      </w:r>
      <w:r w:rsidR="001B44A8" w:rsidRPr="00C773C8">
        <w:rPr>
          <w:rFonts w:ascii="Times New Roman" w:hAnsi="Times New Roman" w:cs="Times New Roman"/>
          <w:sz w:val="24"/>
          <w:szCs w:val="24"/>
          <w:lang w:val="uk-UA"/>
        </w:rPr>
        <w:t>»</w:t>
      </w:r>
      <w:r w:rsidR="005372A9"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основи.</w:t>
      </w:r>
    </w:p>
    <w:p w14:paraId="1B99631A" w14:textId="219028D7" w:rsidR="00383ECE" w:rsidRPr="00C773C8" w:rsidRDefault="000B74F1"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Кліринг зобов’язань за правочинами щодо цінних паперів, вчиненими поза організованим ринком капіталу, </w:t>
      </w:r>
      <w:r>
        <w:rPr>
          <w:rFonts w:ascii="Times New Roman" w:hAnsi="Times New Roman" w:cs="Times New Roman"/>
          <w:sz w:val="24"/>
          <w:szCs w:val="24"/>
          <w:lang w:val="uk-UA"/>
        </w:rPr>
        <w:t xml:space="preserve">стороною яких є Розрахунковий центр як центральний контрагент, </w:t>
      </w:r>
      <w:r w:rsidRPr="00C773C8">
        <w:rPr>
          <w:rFonts w:ascii="Times New Roman" w:hAnsi="Times New Roman" w:cs="Times New Roman"/>
          <w:sz w:val="24"/>
          <w:szCs w:val="24"/>
          <w:lang w:val="uk-UA"/>
        </w:rPr>
        <w:t xml:space="preserve">здійснюється Розрахунковим центром </w:t>
      </w:r>
      <w:r>
        <w:rPr>
          <w:rFonts w:ascii="Times New Roman" w:hAnsi="Times New Roman" w:cs="Times New Roman"/>
          <w:sz w:val="24"/>
          <w:szCs w:val="24"/>
          <w:lang w:val="uk-UA"/>
        </w:rPr>
        <w:t xml:space="preserve">виключно </w:t>
      </w:r>
      <w:r w:rsidRPr="00C773C8">
        <w:rPr>
          <w:rFonts w:ascii="Times New Roman" w:hAnsi="Times New Roman" w:cs="Times New Roman"/>
          <w:sz w:val="24"/>
          <w:szCs w:val="24"/>
          <w:lang w:val="uk-UA"/>
        </w:rPr>
        <w:t>метод</w:t>
      </w:r>
      <w:r>
        <w:rPr>
          <w:rFonts w:ascii="Times New Roman" w:hAnsi="Times New Roman" w:cs="Times New Roman"/>
          <w:sz w:val="24"/>
          <w:szCs w:val="24"/>
          <w:lang w:val="uk-UA"/>
        </w:rPr>
        <w:t>о</w:t>
      </w:r>
      <w:r w:rsidRPr="00C773C8">
        <w:rPr>
          <w:rFonts w:ascii="Times New Roman" w:hAnsi="Times New Roman" w:cs="Times New Roman"/>
          <w:sz w:val="24"/>
          <w:szCs w:val="24"/>
          <w:lang w:val="uk-UA"/>
        </w:rPr>
        <w:t>м «нетто»-основи</w:t>
      </w:r>
      <w:r>
        <w:rPr>
          <w:rFonts w:ascii="Times New Roman" w:hAnsi="Times New Roman" w:cs="Times New Roman"/>
          <w:sz w:val="24"/>
          <w:szCs w:val="24"/>
          <w:lang w:val="uk-UA"/>
        </w:rPr>
        <w:t>.</w:t>
      </w:r>
    </w:p>
    <w:p w14:paraId="567DD410" w14:textId="60CB163D" w:rsidR="00C83476" w:rsidRPr="00C773C8" w:rsidRDefault="00563051"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EF2C37"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.2. </w:t>
      </w:r>
      <w:r w:rsidR="00CD6864" w:rsidRPr="00C773C8">
        <w:rPr>
          <w:rFonts w:ascii="Times New Roman" w:hAnsi="Times New Roman" w:cs="Times New Roman"/>
          <w:sz w:val="24"/>
          <w:szCs w:val="24"/>
          <w:lang w:val="uk-UA"/>
        </w:rPr>
        <w:t>Метод клірингу</w:t>
      </w:r>
      <w:r w:rsidR="001A1370" w:rsidRPr="00C773C8">
        <w:rPr>
          <w:rFonts w:ascii="Times New Roman" w:hAnsi="Times New Roman" w:cs="Times New Roman"/>
          <w:sz w:val="24"/>
          <w:szCs w:val="24"/>
          <w:lang w:val="uk-UA"/>
        </w:rPr>
        <w:t xml:space="preserve"> зобов’язань</w:t>
      </w:r>
      <w:r w:rsidR="00CD6864" w:rsidRPr="00C773C8">
        <w:rPr>
          <w:rFonts w:ascii="Times New Roman" w:hAnsi="Times New Roman" w:cs="Times New Roman"/>
          <w:sz w:val="24"/>
          <w:szCs w:val="24"/>
          <w:lang w:val="uk-UA"/>
        </w:rPr>
        <w:t xml:space="preserve"> за правочинами щодо цінних паперів, </w:t>
      </w:r>
      <w:r w:rsidR="00535DD6" w:rsidRPr="00C773C8">
        <w:rPr>
          <w:rFonts w:ascii="Times New Roman" w:hAnsi="Times New Roman" w:cs="Times New Roman"/>
          <w:sz w:val="24"/>
          <w:szCs w:val="24"/>
          <w:lang w:val="uk-UA"/>
        </w:rPr>
        <w:t>вчиненими</w:t>
      </w:r>
      <w:r w:rsidR="00CD6864" w:rsidRPr="00C773C8">
        <w:rPr>
          <w:rFonts w:ascii="Times New Roman" w:hAnsi="Times New Roman" w:cs="Times New Roman"/>
          <w:sz w:val="24"/>
          <w:szCs w:val="24"/>
          <w:lang w:val="uk-UA"/>
        </w:rPr>
        <w:t xml:space="preserve"> поза </w:t>
      </w:r>
      <w:r w:rsidR="003F1BBF" w:rsidRPr="00C773C8">
        <w:rPr>
          <w:rFonts w:ascii="Times New Roman" w:hAnsi="Times New Roman" w:cs="Times New Roman"/>
          <w:sz w:val="24"/>
          <w:szCs w:val="24"/>
          <w:lang w:val="uk-UA"/>
        </w:rPr>
        <w:t>організованим ринком капіталу</w:t>
      </w:r>
      <w:r w:rsidR="000B74F1">
        <w:rPr>
          <w:rFonts w:ascii="Times New Roman" w:hAnsi="Times New Roman" w:cs="Times New Roman"/>
          <w:sz w:val="24"/>
          <w:szCs w:val="24"/>
          <w:lang w:val="uk-UA"/>
        </w:rPr>
        <w:t xml:space="preserve"> без участі Розрахункового центру як центрального контрагента</w:t>
      </w:r>
      <w:r w:rsidR="00CD6864" w:rsidRPr="00C773C8">
        <w:rPr>
          <w:rFonts w:ascii="Times New Roman" w:hAnsi="Times New Roman" w:cs="Times New Roman"/>
          <w:sz w:val="24"/>
          <w:szCs w:val="24"/>
          <w:lang w:val="uk-UA"/>
        </w:rPr>
        <w:t xml:space="preserve">, визначає учасник клірингу при наданні до системи клірингового обліку Розрахункового центру інформації про </w:t>
      </w:r>
      <w:r w:rsidR="00535DD6" w:rsidRPr="00C773C8">
        <w:rPr>
          <w:rFonts w:ascii="Times New Roman" w:hAnsi="Times New Roman" w:cs="Times New Roman"/>
          <w:sz w:val="24"/>
          <w:szCs w:val="24"/>
          <w:lang w:val="uk-UA"/>
        </w:rPr>
        <w:t>вчинений</w:t>
      </w:r>
      <w:r w:rsidR="00CD6864" w:rsidRPr="00C773C8">
        <w:rPr>
          <w:rFonts w:ascii="Times New Roman" w:hAnsi="Times New Roman" w:cs="Times New Roman"/>
          <w:sz w:val="24"/>
          <w:szCs w:val="24"/>
          <w:lang w:val="uk-UA"/>
        </w:rPr>
        <w:t xml:space="preserve"> правочин</w:t>
      </w:r>
      <w:r w:rsidRPr="00C773C8">
        <w:rPr>
          <w:rFonts w:ascii="Times New Roman" w:hAnsi="Times New Roman" w:cs="Times New Roman"/>
          <w:sz w:val="24"/>
          <w:szCs w:val="24"/>
          <w:lang w:val="uk-UA"/>
        </w:rPr>
        <w:t xml:space="preserve"> щодо цінних паперів</w:t>
      </w:r>
      <w:r w:rsidR="00CD6864" w:rsidRPr="00C773C8">
        <w:rPr>
          <w:rFonts w:ascii="Times New Roman" w:hAnsi="Times New Roman" w:cs="Times New Roman"/>
          <w:sz w:val="24"/>
          <w:szCs w:val="24"/>
          <w:lang w:val="uk-UA"/>
        </w:rPr>
        <w:t>, якщо інше не встановлено внутрішніми документами Розрахункового центру</w:t>
      </w:r>
      <w:r w:rsidR="0023066A" w:rsidRPr="00C773C8">
        <w:rPr>
          <w:rFonts w:ascii="Times New Roman" w:hAnsi="Times New Roman" w:cs="Times New Roman"/>
          <w:sz w:val="24"/>
          <w:szCs w:val="24"/>
          <w:lang w:val="uk-UA"/>
        </w:rPr>
        <w:t xml:space="preserve">, що визначають порядок здійснення клірингу </w:t>
      </w:r>
      <w:r w:rsidRPr="00C773C8">
        <w:rPr>
          <w:rFonts w:ascii="Times New Roman" w:hAnsi="Times New Roman" w:cs="Times New Roman"/>
          <w:sz w:val="24"/>
          <w:szCs w:val="24"/>
          <w:lang w:val="uk-UA"/>
        </w:rPr>
        <w:t xml:space="preserve">зобов’язань </w:t>
      </w:r>
      <w:r w:rsidR="0023066A" w:rsidRPr="00C773C8">
        <w:rPr>
          <w:rFonts w:ascii="Times New Roman" w:hAnsi="Times New Roman" w:cs="Times New Roman"/>
          <w:sz w:val="24"/>
          <w:szCs w:val="24"/>
          <w:lang w:val="uk-UA"/>
        </w:rPr>
        <w:t xml:space="preserve">за правочинами щодо цінних паперів, </w:t>
      </w:r>
      <w:r w:rsidR="00535DD6" w:rsidRPr="00C773C8">
        <w:rPr>
          <w:rFonts w:ascii="Times New Roman" w:hAnsi="Times New Roman" w:cs="Times New Roman"/>
          <w:sz w:val="24"/>
          <w:szCs w:val="24"/>
          <w:lang w:val="uk-UA"/>
        </w:rPr>
        <w:t>вчиненими</w:t>
      </w:r>
      <w:r w:rsidR="0023066A" w:rsidRPr="00C773C8">
        <w:rPr>
          <w:rFonts w:ascii="Times New Roman" w:hAnsi="Times New Roman" w:cs="Times New Roman"/>
          <w:sz w:val="24"/>
          <w:szCs w:val="24"/>
          <w:lang w:val="uk-UA"/>
        </w:rPr>
        <w:t xml:space="preserve"> поза </w:t>
      </w:r>
      <w:r w:rsidR="003F1BBF" w:rsidRPr="00C773C8">
        <w:rPr>
          <w:rFonts w:ascii="Times New Roman" w:hAnsi="Times New Roman" w:cs="Times New Roman"/>
          <w:sz w:val="24"/>
          <w:szCs w:val="24"/>
          <w:lang w:val="uk-UA"/>
        </w:rPr>
        <w:t>організованим ринком капіталу</w:t>
      </w:r>
      <w:r w:rsidR="00CD6864" w:rsidRPr="00C773C8">
        <w:rPr>
          <w:rFonts w:ascii="Times New Roman" w:hAnsi="Times New Roman" w:cs="Times New Roman"/>
          <w:sz w:val="24"/>
          <w:szCs w:val="24"/>
          <w:lang w:val="uk-UA"/>
        </w:rPr>
        <w:t>.</w:t>
      </w:r>
    </w:p>
    <w:p w14:paraId="2FFF035F" w14:textId="77777777" w:rsidR="00383ECE" w:rsidRPr="00C773C8" w:rsidRDefault="001A1370"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5C311E"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.3. </w:t>
      </w:r>
      <w:r w:rsidR="00FF57BC" w:rsidRPr="00C773C8">
        <w:rPr>
          <w:rFonts w:ascii="Times New Roman" w:hAnsi="Times New Roman" w:cs="Times New Roman"/>
          <w:sz w:val="24"/>
          <w:szCs w:val="24"/>
          <w:lang w:val="uk-UA"/>
        </w:rPr>
        <w:t xml:space="preserve">При здійсненні клірингу </w:t>
      </w:r>
      <w:r w:rsidR="008D6792"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методом </w:t>
      </w:r>
      <w:r w:rsidR="001B44A8"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gross</w:t>
      </w:r>
      <w:r w:rsidR="001B44A8" w:rsidRPr="00C773C8">
        <w:rPr>
          <w:rFonts w:ascii="Times New Roman" w:hAnsi="Times New Roman" w:cs="Times New Roman"/>
          <w:sz w:val="24"/>
          <w:szCs w:val="24"/>
          <w:lang w:val="uk-UA"/>
        </w:rPr>
        <w:t>»</w:t>
      </w:r>
      <w:r w:rsidR="005372A9"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основи:</w:t>
      </w:r>
    </w:p>
    <w:p w14:paraId="65310EEE" w14:textId="77777777" w:rsidR="00383ECE" w:rsidRPr="00C773C8" w:rsidRDefault="001A1370" w:rsidP="00020D9F">
      <w:pPr>
        <w:tabs>
          <w:tab w:val="left" w:pos="142"/>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5C311E" w:rsidRPr="00C773C8">
        <w:rPr>
          <w:rFonts w:ascii="Times New Roman" w:hAnsi="Times New Roman"/>
          <w:sz w:val="24"/>
          <w:szCs w:val="24"/>
          <w:lang w:val="uk-UA"/>
        </w:rPr>
        <w:t>4</w:t>
      </w:r>
      <w:r w:rsidRPr="00C773C8">
        <w:rPr>
          <w:rFonts w:ascii="Times New Roman" w:hAnsi="Times New Roman"/>
          <w:sz w:val="24"/>
          <w:szCs w:val="24"/>
          <w:lang w:val="uk-UA"/>
        </w:rPr>
        <w:t xml:space="preserve">.3.1. </w:t>
      </w:r>
      <w:r w:rsidR="00FF57BC" w:rsidRPr="00C773C8">
        <w:rPr>
          <w:rFonts w:ascii="Times New Roman" w:hAnsi="Times New Roman"/>
          <w:sz w:val="24"/>
          <w:szCs w:val="24"/>
          <w:lang w:val="uk-UA"/>
        </w:rPr>
        <w:t xml:space="preserve">Учасник </w:t>
      </w:r>
      <w:r w:rsidR="000C71AC" w:rsidRPr="00C773C8">
        <w:rPr>
          <w:rFonts w:ascii="Times New Roman" w:hAnsi="Times New Roman"/>
          <w:sz w:val="24"/>
          <w:szCs w:val="24"/>
          <w:lang w:val="uk-UA"/>
        </w:rPr>
        <w:t>клірингу</w:t>
      </w:r>
      <w:r w:rsidRPr="00C773C8">
        <w:rPr>
          <w:rFonts w:ascii="Times New Roman" w:hAnsi="Times New Roman"/>
          <w:sz w:val="24"/>
          <w:szCs w:val="24"/>
          <w:lang w:val="uk-UA"/>
        </w:rPr>
        <w:t>,</w:t>
      </w:r>
      <w:r w:rsidR="000C71AC" w:rsidRPr="00C773C8">
        <w:rPr>
          <w:rFonts w:ascii="Times New Roman" w:hAnsi="Times New Roman"/>
          <w:sz w:val="24"/>
          <w:szCs w:val="24"/>
          <w:lang w:val="uk-UA"/>
        </w:rPr>
        <w:t xml:space="preserve"> який є</w:t>
      </w:r>
      <w:r w:rsidR="00FF57BC" w:rsidRPr="00C773C8">
        <w:rPr>
          <w:rFonts w:ascii="Times New Roman" w:hAnsi="Times New Roman"/>
          <w:sz w:val="24"/>
          <w:szCs w:val="24"/>
          <w:lang w:val="uk-UA"/>
        </w:rPr>
        <w:t xml:space="preserve"> продавцем цінних паперів</w:t>
      </w:r>
      <w:r w:rsidR="007E4927" w:rsidRPr="00C773C8">
        <w:rPr>
          <w:rFonts w:ascii="Times New Roman" w:hAnsi="Times New Roman"/>
          <w:sz w:val="24"/>
          <w:szCs w:val="24"/>
          <w:lang w:val="uk-UA"/>
        </w:rPr>
        <w:t xml:space="preserve"> (або клієнт</w:t>
      </w:r>
      <w:r w:rsidRPr="00C773C8">
        <w:rPr>
          <w:rFonts w:ascii="Times New Roman" w:hAnsi="Times New Roman"/>
          <w:sz w:val="24"/>
          <w:szCs w:val="24"/>
          <w:lang w:val="uk-UA"/>
        </w:rPr>
        <w:t xml:space="preserve"> / контрагент</w:t>
      </w:r>
      <w:r w:rsidR="007E4927" w:rsidRPr="00C773C8">
        <w:rPr>
          <w:rFonts w:ascii="Times New Roman" w:hAnsi="Times New Roman"/>
          <w:sz w:val="24"/>
          <w:szCs w:val="24"/>
          <w:lang w:val="uk-UA"/>
        </w:rPr>
        <w:t xml:space="preserve"> якого є продавцем цінних паперів)</w:t>
      </w:r>
      <w:r w:rsidR="00E66C91" w:rsidRPr="00C773C8">
        <w:rPr>
          <w:rFonts w:ascii="Times New Roman" w:hAnsi="Times New Roman"/>
          <w:sz w:val="24"/>
          <w:szCs w:val="24"/>
          <w:lang w:val="uk-UA"/>
        </w:rPr>
        <w:t>,</w:t>
      </w:r>
      <w:r w:rsidR="00FF57BC" w:rsidRPr="00C773C8">
        <w:rPr>
          <w:rFonts w:ascii="Times New Roman" w:hAnsi="Times New Roman"/>
          <w:sz w:val="24"/>
          <w:szCs w:val="24"/>
          <w:lang w:val="uk-UA"/>
        </w:rPr>
        <w:t xml:space="preserve"> надає Розрахунковому центру інформацію про </w:t>
      </w:r>
      <w:r w:rsidR="00535DD6" w:rsidRPr="00C773C8">
        <w:rPr>
          <w:rFonts w:ascii="Times New Roman" w:hAnsi="Times New Roman"/>
          <w:sz w:val="24"/>
          <w:szCs w:val="24"/>
          <w:lang w:val="uk-UA"/>
        </w:rPr>
        <w:t>вчинений</w:t>
      </w:r>
      <w:r w:rsidR="00FF57BC" w:rsidRPr="00C773C8">
        <w:rPr>
          <w:rFonts w:ascii="Times New Roman" w:hAnsi="Times New Roman"/>
          <w:sz w:val="24"/>
          <w:szCs w:val="24"/>
          <w:lang w:val="uk-UA"/>
        </w:rPr>
        <w:t xml:space="preserve"> поза </w:t>
      </w:r>
      <w:r w:rsidR="00D7232E" w:rsidRPr="00C773C8">
        <w:rPr>
          <w:rFonts w:ascii="Times New Roman" w:hAnsi="Times New Roman"/>
          <w:sz w:val="24"/>
          <w:szCs w:val="24"/>
          <w:lang w:val="uk-UA"/>
        </w:rPr>
        <w:t>організованим ринком капіталу</w:t>
      </w:r>
      <w:r w:rsidR="00FF57BC" w:rsidRPr="00C773C8">
        <w:rPr>
          <w:rFonts w:ascii="Times New Roman" w:hAnsi="Times New Roman"/>
          <w:sz w:val="24"/>
          <w:szCs w:val="24"/>
          <w:lang w:val="uk-UA"/>
        </w:rPr>
        <w:t xml:space="preserve"> правочин </w:t>
      </w:r>
      <w:r w:rsidRPr="00C773C8">
        <w:rPr>
          <w:rFonts w:ascii="Times New Roman" w:hAnsi="Times New Roman"/>
          <w:sz w:val="24"/>
          <w:szCs w:val="24"/>
          <w:lang w:val="uk-UA"/>
        </w:rPr>
        <w:t xml:space="preserve">щодо цінних паперів </w:t>
      </w:r>
      <w:r w:rsidR="00FF57BC" w:rsidRPr="00C773C8">
        <w:rPr>
          <w:rFonts w:ascii="Times New Roman" w:hAnsi="Times New Roman"/>
          <w:sz w:val="24"/>
          <w:szCs w:val="24"/>
          <w:lang w:val="uk-UA"/>
        </w:rPr>
        <w:t xml:space="preserve">шляхом формування </w:t>
      </w:r>
      <w:r w:rsidR="00FF57BC" w:rsidRPr="00C773C8">
        <w:rPr>
          <w:rFonts w:ascii="Times New Roman" w:hAnsi="Times New Roman"/>
          <w:sz w:val="24"/>
          <w:szCs w:val="24"/>
          <w:lang w:val="uk-UA"/>
        </w:rPr>
        <w:lastRenderedPageBreak/>
        <w:t>відповідного електронного розпорядження із дотриманням вимог законодавства України та внутрішніх документів Розрахункового центру.</w:t>
      </w:r>
    </w:p>
    <w:p w14:paraId="26169BE0" w14:textId="77777777" w:rsidR="00383ECE" w:rsidRPr="00C773C8" w:rsidRDefault="001A1370" w:rsidP="00020D9F">
      <w:pPr>
        <w:pStyle w:val="af2"/>
        <w:tabs>
          <w:tab w:val="left" w:pos="1134"/>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EF2C37"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.3.2. </w:t>
      </w:r>
      <w:r w:rsidR="00FF57BC" w:rsidRPr="00C773C8">
        <w:rPr>
          <w:rFonts w:ascii="Times New Roman" w:hAnsi="Times New Roman" w:cs="Times New Roman"/>
          <w:sz w:val="24"/>
          <w:szCs w:val="24"/>
          <w:lang w:val="uk-UA"/>
        </w:rPr>
        <w:t>Під час реєстрації системою клірингового обліку електронного розпорядження учасника клірингу Розрахунковий центр здійснює блокування визначеного обсягу</w:t>
      </w:r>
      <w:r w:rsidR="005D354B"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 </w:t>
      </w:r>
      <w:r w:rsidR="005D354B" w:rsidRPr="00C773C8">
        <w:rPr>
          <w:rFonts w:ascii="Times New Roman" w:hAnsi="Times New Roman" w:cs="Times New Roman"/>
          <w:sz w:val="24"/>
          <w:szCs w:val="24"/>
          <w:lang w:val="uk-UA"/>
        </w:rPr>
        <w:t xml:space="preserve"> клірингових активів щодо</w:t>
      </w:r>
      <w:r w:rsidR="00FF57BC" w:rsidRPr="00C773C8">
        <w:rPr>
          <w:rFonts w:ascii="Times New Roman" w:hAnsi="Times New Roman" w:cs="Times New Roman"/>
          <w:sz w:val="24"/>
          <w:szCs w:val="24"/>
          <w:lang w:val="uk-UA"/>
        </w:rPr>
        <w:t xml:space="preserve"> цінних паперів за </w:t>
      </w:r>
      <w:r w:rsidR="00535DD6" w:rsidRPr="00C773C8">
        <w:rPr>
          <w:rFonts w:ascii="Times New Roman" w:hAnsi="Times New Roman" w:cs="Times New Roman"/>
          <w:sz w:val="24"/>
          <w:szCs w:val="24"/>
          <w:lang w:val="uk-UA"/>
        </w:rPr>
        <w:t>вчиненим</w:t>
      </w:r>
      <w:r w:rsidR="00FF57BC" w:rsidRPr="00C773C8">
        <w:rPr>
          <w:rFonts w:ascii="Times New Roman" w:hAnsi="Times New Roman" w:cs="Times New Roman"/>
          <w:sz w:val="24"/>
          <w:szCs w:val="24"/>
          <w:lang w:val="uk-UA"/>
        </w:rPr>
        <w:t xml:space="preserve"> правочином </w:t>
      </w:r>
      <w:r w:rsidRPr="00C773C8">
        <w:rPr>
          <w:rFonts w:ascii="Times New Roman" w:hAnsi="Times New Roman" w:cs="Times New Roman"/>
          <w:sz w:val="24"/>
          <w:szCs w:val="24"/>
          <w:lang w:val="uk-UA"/>
        </w:rPr>
        <w:t xml:space="preserve">щодо цінних паперів </w:t>
      </w:r>
      <w:r w:rsidR="00FF57BC" w:rsidRPr="00C773C8">
        <w:rPr>
          <w:rFonts w:ascii="Times New Roman" w:hAnsi="Times New Roman" w:cs="Times New Roman"/>
          <w:sz w:val="24"/>
          <w:szCs w:val="24"/>
          <w:lang w:val="uk-UA"/>
        </w:rPr>
        <w:t>на відповідному кліринговому рахунку</w:t>
      </w:r>
      <w:r w:rsidR="00B80503"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w:t>
      </w:r>
      <w:r w:rsidR="00B80503"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субрахунку.</w:t>
      </w:r>
    </w:p>
    <w:p w14:paraId="4C66AAEE" w14:textId="77777777" w:rsidR="00383ECE" w:rsidRPr="00C773C8" w:rsidRDefault="001A1370"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EF2C37" w:rsidRPr="00C773C8">
        <w:rPr>
          <w:rFonts w:ascii="Times New Roman" w:hAnsi="Times New Roman"/>
          <w:sz w:val="24"/>
          <w:szCs w:val="24"/>
          <w:lang w:val="uk-UA"/>
        </w:rPr>
        <w:t>4</w:t>
      </w:r>
      <w:r w:rsidRPr="00C773C8">
        <w:rPr>
          <w:rFonts w:ascii="Times New Roman" w:hAnsi="Times New Roman"/>
          <w:sz w:val="24"/>
          <w:szCs w:val="24"/>
          <w:lang w:val="uk-UA"/>
        </w:rPr>
        <w:t xml:space="preserve">.3.3. </w:t>
      </w:r>
      <w:r w:rsidR="00FF57BC" w:rsidRPr="00C773C8">
        <w:rPr>
          <w:rFonts w:ascii="Times New Roman" w:hAnsi="Times New Roman"/>
          <w:sz w:val="24"/>
          <w:szCs w:val="24"/>
          <w:lang w:val="uk-UA"/>
        </w:rPr>
        <w:t xml:space="preserve">Учасник клірингу, </w:t>
      </w:r>
      <w:r w:rsidR="00C465B1" w:rsidRPr="00C773C8">
        <w:rPr>
          <w:rFonts w:ascii="Times New Roman" w:hAnsi="Times New Roman"/>
          <w:sz w:val="24"/>
          <w:szCs w:val="24"/>
          <w:lang w:val="uk-UA"/>
        </w:rPr>
        <w:t xml:space="preserve">який </w:t>
      </w:r>
      <w:r w:rsidR="00FF57BC" w:rsidRPr="00C773C8">
        <w:rPr>
          <w:rFonts w:ascii="Times New Roman" w:hAnsi="Times New Roman"/>
          <w:sz w:val="24"/>
          <w:szCs w:val="24"/>
          <w:lang w:val="uk-UA"/>
        </w:rPr>
        <w:t xml:space="preserve">є іншою стороною </w:t>
      </w:r>
      <w:r w:rsidRPr="00C773C8">
        <w:rPr>
          <w:rFonts w:ascii="Times New Roman" w:hAnsi="Times New Roman"/>
          <w:sz w:val="24"/>
          <w:szCs w:val="24"/>
          <w:lang w:val="uk-UA"/>
        </w:rPr>
        <w:t>вчинен</w:t>
      </w:r>
      <w:r w:rsidR="00E66C91" w:rsidRPr="00C773C8">
        <w:rPr>
          <w:rFonts w:ascii="Times New Roman" w:hAnsi="Times New Roman"/>
          <w:sz w:val="24"/>
          <w:szCs w:val="24"/>
          <w:lang w:val="uk-UA"/>
        </w:rPr>
        <w:t>ого</w:t>
      </w:r>
      <w:r w:rsidR="00FF57BC" w:rsidRPr="00C773C8">
        <w:rPr>
          <w:rFonts w:ascii="Times New Roman" w:hAnsi="Times New Roman"/>
          <w:sz w:val="24"/>
          <w:szCs w:val="24"/>
          <w:lang w:val="uk-UA"/>
        </w:rPr>
        <w:t xml:space="preserve"> поза </w:t>
      </w:r>
      <w:r w:rsidR="00D7232E" w:rsidRPr="00C773C8">
        <w:rPr>
          <w:rFonts w:ascii="Times New Roman" w:hAnsi="Times New Roman"/>
          <w:sz w:val="24"/>
          <w:szCs w:val="24"/>
          <w:lang w:val="uk-UA"/>
        </w:rPr>
        <w:t>організованим ринком капіталу</w:t>
      </w:r>
      <w:r w:rsidR="00FF57BC" w:rsidRPr="00C773C8">
        <w:rPr>
          <w:rFonts w:ascii="Times New Roman" w:hAnsi="Times New Roman"/>
          <w:sz w:val="24"/>
          <w:szCs w:val="24"/>
          <w:lang w:val="uk-UA"/>
        </w:rPr>
        <w:t xml:space="preserve"> правочин</w:t>
      </w:r>
      <w:r w:rsidR="00E66C91" w:rsidRPr="00C773C8">
        <w:rPr>
          <w:rFonts w:ascii="Times New Roman" w:hAnsi="Times New Roman"/>
          <w:sz w:val="24"/>
          <w:szCs w:val="24"/>
          <w:lang w:val="uk-UA"/>
        </w:rPr>
        <w:t>у</w:t>
      </w:r>
      <w:r w:rsidRPr="00C773C8">
        <w:rPr>
          <w:rFonts w:ascii="Times New Roman" w:hAnsi="Times New Roman"/>
          <w:sz w:val="24"/>
          <w:szCs w:val="24"/>
          <w:lang w:val="uk-UA"/>
        </w:rPr>
        <w:t xml:space="preserve"> щодо цінних паперів</w:t>
      </w:r>
      <w:r w:rsidR="007E4927" w:rsidRPr="00C773C8">
        <w:rPr>
          <w:rFonts w:ascii="Times New Roman" w:hAnsi="Times New Roman"/>
          <w:sz w:val="24"/>
          <w:szCs w:val="24"/>
          <w:lang w:val="uk-UA"/>
        </w:rPr>
        <w:t xml:space="preserve"> (або клієнт</w:t>
      </w:r>
      <w:r w:rsidRPr="00C773C8">
        <w:rPr>
          <w:rFonts w:ascii="Times New Roman" w:hAnsi="Times New Roman"/>
          <w:sz w:val="24"/>
          <w:szCs w:val="24"/>
          <w:lang w:val="uk-UA"/>
        </w:rPr>
        <w:t xml:space="preserve"> / контрагент</w:t>
      </w:r>
      <w:r w:rsidR="007E4927" w:rsidRPr="00C773C8">
        <w:rPr>
          <w:rFonts w:ascii="Times New Roman" w:hAnsi="Times New Roman"/>
          <w:sz w:val="24"/>
          <w:szCs w:val="24"/>
          <w:lang w:val="uk-UA"/>
        </w:rPr>
        <w:t xml:space="preserve"> якого є іншою стороною </w:t>
      </w:r>
      <w:r w:rsidR="00535DD6" w:rsidRPr="00C773C8">
        <w:rPr>
          <w:rFonts w:ascii="Times New Roman" w:hAnsi="Times New Roman"/>
          <w:sz w:val="24"/>
          <w:szCs w:val="24"/>
          <w:lang w:val="uk-UA"/>
        </w:rPr>
        <w:t>вчиненого</w:t>
      </w:r>
      <w:r w:rsidR="007E4927" w:rsidRPr="00C773C8">
        <w:rPr>
          <w:rFonts w:ascii="Times New Roman" w:hAnsi="Times New Roman"/>
          <w:sz w:val="24"/>
          <w:szCs w:val="24"/>
          <w:lang w:val="uk-UA"/>
        </w:rPr>
        <w:t xml:space="preserve"> поза </w:t>
      </w:r>
      <w:r w:rsidR="00D7232E" w:rsidRPr="00C773C8">
        <w:rPr>
          <w:rFonts w:ascii="Times New Roman" w:hAnsi="Times New Roman"/>
          <w:sz w:val="24"/>
          <w:szCs w:val="24"/>
          <w:lang w:val="uk-UA"/>
        </w:rPr>
        <w:t>організованим ринком капіталу</w:t>
      </w:r>
      <w:r w:rsidR="007E4927" w:rsidRPr="00C773C8">
        <w:rPr>
          <w:rFonts w:ascii="Times New Roman" w:hAnsi="Times New Roman"/>
          <w:sz w:val="24"/>
          <w:szCs w:val="24"/>
          <w:lang w:val="uk-UA"/>
        </w:rPr>
        <w:t xml:space="preserve"> правочин</w:t>
      </w:r>
      <w:r w:rsidR="00E66C91" w:rsidRPr="00C773C8">
        <w:rPr>
          <w:rFonts w:ascii="Times New Roman" w:hAnsi="Times New Roman"/>
          <w:sz w:val="24"/>
          <w:szCs w:val="24"/>
          <w:lang w:val="uk-UA"/>
        </w:rPr>
        <w:t>у</w:t>
      </w:r>
      <w:r w:rsidRPr="00C773C8">
        <w:rPr>
          <w:rFonts w:ascii="Times New Roman" w:hAnsi="Times New Roman"/>
          <w:sz w:val="24"/>
          <w:szCs w:val="24"/>
          <w:lang w:val="uk-UA"/>
        </w:rPr>
        <w:t xml:space="preserve"> щодо цінних паперів</w:t>
      </w:r>
      <w:r w:rsidR="007E4927" w:rsidRPr="00C773C8">
        <w:rPr>
          <w:rFonts w:ascii="Times New Roman" w:hAnsi="Times New Roman"/>
          <w:sz w:val="24"/>
          <w:szCs w:val="24"/>
          <w:lang w:val="uk-UA"/>
        </w:rPr>
        <w:t>)</w:t>
      </w:r>
      <w:r w:rsidR="00FF57BC" w:rsidRPr="00C773C8">
        <w:rPr>
          <w:rFonts w:ascii="Times New Roman" w:hAnsi="Times New Roman"/>
          <w:sz w:val="24"/>
          <w:szCs w:val="24"/>
          <w:lang w:val="uk-UA"/>
        </w:rPr>
        <w:t>, у разі погодження з усіма параметрами електронного розпорядження, здійснює його підтвердження шляхом формування зустрічного електронного розпорядження.</w:t>
      </w:r>
    </w:p>
    <w:p w14:paraId="19B83C0A" w14:textId="77777777" w:rsidR="00CE2CE9" w:rsidRPr="00C773C8" w:rsidRDefault="001A1370"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EF2C37" w:rsidRPr="00C773C8">
        <w:rPr>
          <w:rFonts w:ascii="Times New Roman" w:hAnsi="Times New Roman"/>
          <w:sz w:val="24"/>
          <w:szCs w:val="24"/>
          <w:lang w:val="uk-UA"/>
        </w:rPr>
        <w:t>4</w:t>
      </w:r>
      <w:r w:rsidRPr="00C773C8">
        <w:rPr>
          <w:rFonts w:ascii="Times New Roman" w:hAnsi="Times New Roman"/>
          <w:sz w:val="24"/>
          <w:szCs w:val="24"/>
          <w:lang w:val="uk-UA"/>
        </w:rPr>
        <w:t xml:space="preserve">.3.4. </w:t>
      </w:r>
      <w:r w:rsidR="00CE2CE9" w:rsidRPr="00C773C8">
        <w:rPr>
          <w:rFonts w:ascii="Times New Roman" w:hAnsi="Times New Roman"/>
          <w:sz w:val="24"/>
          <w:szCs w:val="24"/>
          <w:lang w:val="uk-UA"/>
        </w:rPr>
        <w:t>Для цілей частини дев’ятої статті 36 Закону України «Про ринки капіталу та організовані товарні ринки» та розділу 13 цих Правил клірингу електронн</w:t>
      </w:r>
      <w:r w:rsidR="005C311E" w:rsidRPr="00C773C8">
        <w:rPr>
          <w:rFonts w:ascii="Times New Roman" w:hAnsi="Times New Roman"/>
          <w:sz w:val="24"/>
          <w:szCs w:val="24"/>
          <w:lang w:val="uk-UA"/>
        </w:rPr>
        <w:t>і</w:t>
      </w:r>
      <w:r w:rsidR="00CE2CE9" w:rsidRPr="00C773C8">
        <w:rPr>
          <w:rFonts w:ascii="Times New Roman" w:hAnsi="Times New Roman"/>
          <w:sz w:val="24"/>
          <w:szCs w:val="24"/>
          <w:lang w:val="uk-UA"/>
        </w:rPr>
        <w:t xml:space="preserve"> розпорядження,</w:t>
      </w:r>
      <w:r w:rsidR="005C311E" w:rsidRPr="00C773C8">
        <w:rPr>
          <w:rFonts w:ascii="Times New Roman" w:hAnsi="Times New Roman"/>
          <w:sz w:val="24"/>
          <w:szCs w:val="24"/>
          <w:lang w:val="uk-UA"/>
        </w:rPr>
        <w:t xml:space="preserve"> визначені підпу</w:t>
      </w:r>
      <w:r w:rsidR="00CE2CE9" w:rsidRPr="00C773C8">
        <w:rPr>
          <w:rFonts w:ascii="Times New Roman" w:hAnsi="Times New Roman"/>
          <w:sz w:val="24"/>
          <w:szCs w:val="24"/>
          <w:lang w:val="uk-UA"/>
        </w:rPr>
        <w:t>н</w:t>
      </w:r>
      <w:r w:rsidR="005C311E" w:rsidRPr="00C773C8">
        <w:rPr>
          <w:rFonts w:ascii="Times New Roman" w:hAnsi="Times New Roman"/>
          <w:sz w:val="24"/>
          <w:szCs w:val="24"/>
          <w:lang w:val="uk-UA"/>
        </w:rPr>
        <w:t>к</w:t>
      </w:r>
      <w:r w:rsidR="00CE2CE9" w:rsidRPr="00C773C8">
        <w:rPr>
          <w:rFonts w:ascii="Times New Roman" w:hAnsi="Times New Roman"/>
          <w:sz w:val="24"/>
          <w:szCs w:val="24"/>
          <w:lang w:val="uk-UA"/>
        </w:rPr>
        <w:t>тами 8.4.3.</w:t>
      </w:r>
      <w:r w:rsidR="005C311E" w:rsidRPr="00C773C8">
        <w:rPr>
          <w:rFonts w:ascii="Times New Roman" w:hAnsi="Times New Roman"/>
          <w:sz w:val="24"/>
          <w:szCs w:val="24"/>
          <w:lang w:val="uk-UA"/>
        </w:rPr>
        <w:t>1 та 8.4.3.3</w:t>
      </w:r>
      <w:r w:rsidR="00CE2CE9" w:rsidRPr="00C773C8">
        <w:rPr>
          <w:rFonts w:ascii="Times New Roman" w:hAnsi="Times New Roman"/>
          <w:sz w:val="24"/>
          <w:szCs w:val="24"/>
          <w:lang w:val="uk-UA"/>
        </w:rPr>
        <w:t xml:space="preserve"> </w:t>
      </w:r>
      <w:r w:rsidR="005C311E" w:rsidRPr="00C773C8">
        <w:rPr>
          <w:rFonts w:ascii="Times New Roman" w:hAnsi="Times New Roman"/>
          <w:sz w:val="24"/>
          <w:szCs w:val="24"/>
          <w:lang w:val="uk-UA"/>
        </w:rPr>
        <w:t xml:space="preserve">цього розділу, </w:t>
      </w:r>
      <w:r w:rsidR="00CE2CE9" w:rsidRPr="00C773C8">
        <w:rPr>
          <w:rFonts w:ascii="Times New Roman" w:hAnsi="Times New Roman"/>
          <w:sz w:val="24"/>
          <w:szCs w:val="24"/>
          <w:lang w:val="uk-UA"/>
        </w:rPr>
        <w:t>вважа</w:t>
      </w:r>
      <w:r w:rsidR="005C311E" w:rsidRPr="00C773C8">
        <w:rPr>
          <w:rFonts w:ascii="Times New Roman" w:hAnsi="Times New Roman"/>
          <w:sz w:val="24"/>
          <w:szCs w:val="24"/>
          <w:lang w:val="uk-UA"/>
        </w:rPr>
        <w:t>ю</w:t>
      </w:r>
      <w:r w:rsidR="00CE2CE9" w:rsidRPr="00C773C8">
        <w:rPr>
          <w:rFonts w:ascii="Times New Roman" w:hAnsi="Times New Roman"/>
          <w:sz w:val="24"/>
          <w:szCs w:val="24"/>
          <w:lang w:val="uk-UA"/>
        </w:rPr>
        <w:t>ться розпорядженням</w:t>
      </w:r>
      <w:r w:rsidR="005C311E" w:rsidRPr="00C773C8">
        <w:rPr>
          <w:rFonts w:ascii="Times New Roman" w:hAnsi="Times New Roman"/>
          <w:sz w:val="24"/>
          <w:szCs w:val="24"/>
          <w:lang w:val="uk-UA"/>
        </w:rPr>
        <w:t>и</w:t>
      </w:r>
      <w:r w:rsidR="00CE2CE9" w:rsidRPr="00C773C8">
        <w:rPr>
          <w:rFonts w:ascii="Times New Roman" w:hAnsi="Times New Roman"/>
          <w:sz w:val="24"/>
          <w:szCs w:val="24"/>
          <w:lang w:val="uk-UA"/>
        </w:rPr>
        <w:t xml:space="preserve"> на проведення Розрахунковим центром клірингу зобов’язань за таким правочином і вважа</w:t>
      </w:r>
      <w:r w:rsidR="005C311E" w:rsidRPr="00C773C8">
        <w:rPr>
          <w:rFonts w:ascii="Times New Roman" w:hAnsi="Times New Roman"/>
          <w:sz w:val="24"/>
          <w:szCs w:val="24"/>
          <w:lang w:val="uk-UA"/>
        </w:rPr>
        <w:t>ю</w:t>
      </w:r>
      <w:r w:rsidR="00CE2CE9" w:rsidRPr="00C773C8">
        <w:rPr>
          <w:rFonts w:ascii="Times New Roman" w:hAnsi="Times New Roman"/>
          <w:sz w:val="24"/>
          <w:szCs w:val="24"/>
          <w:lang w:val="uk-UA"/>
        </w:rPr>
        <w:t>ться наданням такими учасниками клірингу згоди на проведення ліквідаційного неттінгу щодо зобов’язань за таким правочином.</w:t>
      </w:r>
    </w:p>
    <w:p w14:paraId="4BE3FB5D" w14:textId="77777777" w:rsidR="00383ECE" w:rsidRPr="00C773C8" w:rsidRDefault="005C311E"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8.4.3.5. </w:t>
      </w:r>
      <w:r w:rsidR="00FF57BC" w:rsidRPr="00C773C8">
        <w:rPr>
          <w:rFonts w:ascii="Times New Roman" w:hAnsi="Times New Roman"/>
          <w:sz w:val="24"/>
          <w:szCs w:val="24"/>
          <w:lang w:val="uk-UA"/>
        </w:rPr>
        <w:t xml:space="preserve">Під час реєстрації системою клірингового обліку зустрічного електронного розпорядження учасника клірингу Розрахунковий центр здійснює блокування визначеного обсягу </w:t>
      </w:r>
      <w:r w:rsidR="005D354B" w:rsidRPr="00C773C8">
        <w:rPr>
          <w:rFonts w:ascii="Times New Roman" w:hAnsi="Times New Roman"/>
          <w:sz w:val="24"/>
          <w:szCs w:val="24"/>
          <w:lang w:val="uk-UA"/>
        </w:rPr>
        <w:t xml:space="preserve">клірингових активів щодо </w:t>
      </w:r>
      <w:r w:rsidR="00FF57BC" w:rsidRPr="00C773C8">
        <w:rPr>
          <w:rFonts w:ascii="Times New Roman" w:hAnsi="Times New Roman"/>
          <w:sz w:val="24"/>
          <w:szCs w:val="24"/>
          <w:lang w:val="uk-UA"/>
        </w:rPr>
        <w:t xml:space="preserve">коштів за </w:t>
      </w:r>
      <w:r w:rsidR="00535DD6" w:rsidRPr="00C773C8">
        <w:rPr>
          <w:rFonts w:ascii="Times New Roman" w:hAnsi="Times New Roman"/>
          <w:sz w:val="24"/>
          <w:szCs w:val="24"/>
          <w:lang w:val="uk-UA"/>
        </w:rPr>
        <w:t>вчиненим</w:t>
      </w:r>
      <w:r w:rsidR="00FF57BC" w:rsidRPr="00C773C8">
        <w:rPr>
          <w:rFonts w:ascii="Times New Roman" w:hAnsi="Times New Roman"/>
          <w:sz w:val="24"/>
          <w:szCs w:val="24"/>
          <w:lang w:val="uk-UA"/>
        </w:rPr>
        <w:t xml:space="preserve"> правочином </w:t>
      </w:r>
      <w:r w:rsidR="001A1370" w:rsidRPr="00C773C8">
        <w:rPr>
          <w:rFonts w:ascii="Times New Roman" w:hAnsi="Times New Roman"/>
          <w:sz w:val="24"/>
          <w:szCs w:val="24"/>
          <w:lang w:val="uk-UA"/>
        </w:rPr>
        <w:t xml:space="preserve">щодо цінних паперів </w:t>
      </w:r>
      <w:r w:rsidR="00FF57BC" w:rsidRPr="00C773C8">
        <w:rPr>
          <w:rFonts w:ascii="Times New Roman" w:hAnsi="Times New Roman"/>
          <w:sz w:val="24"/>
          <w:szCs w:val="24"/>
          <w:lang w:val="uk-UA"/>
        </w:rPr>
        <w:t>на відповідному кліринговому рахунку</w:t>
      </w:r>
      <w:r w:rsidR="00B8050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w:t>
      </w:r>
      <w:r w:rsidR="00B8050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субрахунку.</w:t>
      </w:r>
    </w:p>
    <w:p w14:paraId="042EED50" w14:textId="77777777" w:rsidR="00383ECE" w:rsidRPr="00C773C8" w:rsidRDefault="001A1370" w:rsidP="00020D9F">
      <w:pPr>
        <w:pStyle w:val="af2"/>
        <w:tabs>
          <w:tab w:val="left" w:pos="1134"/>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EF2C37"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.3.</w:t>
      </w:r>
      <w:r w:rsidR="005C311E"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Електронні розпорядження, які не були підтверджені до закінчення поточного операційного дня, відміняються Розрахунковим центром </w:t>
      </w:r>
      <w:r w:rsidRPr="00C773C8">
        <w:rPr>
          <w:rFonts w:ascii="Times New Roman" w:hAnsi="Times New Roman" w:cs="Times New Roman"/>
          <w:sz w:val="24"/>
          <w:szCs w:val="24"/>
          <w:lang w:val="uk-UA"/>
        </w:rPr>
        <w:t>без будь-яких розпоряджень відповідних учасників клірингу</w:t>
      </w:r>
      <w:r w:rsidR="00FF57BC" w:rsidRPr="00C773C8">
        <w:rPr>
          <w:rFonts w:ascii="Times New Roman" w:hAnsi="Times New Roman" w:cs="Times New Roman"/>
          <w:sz w:val="24"/>
          <w:szCs w:val="24"/>
          <w:lang w:val="uk-UA"/>
        </w:rPr>
        <w:t xml:space="preserve"> одночасно з відміною блокування відповідних зобов’язань.</w:t>
      </w:r>
    </w:p>
    <w:p w14:paraId="1752D754" w14:textId="77777777" w:rsidR="00383ECE" w:rsidRPr="00C773C8" w:rsidRDefault="001A1370"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EF2C37" w:rsidRPr="00C773C8">
        <w:rPr>
          <w:rFonts w:ascii="Times New Roman" w:hAnsi="Times New Roman"/>
          <w:sz w:val="24"/>
          <w:szCs w:val="24"/>
          <w:lang w:val="uk-UA"/>
        </w:rPr>
        <w:t>4</w:t>
      </w:r>
      <w:r w:rsidRPr="00C773C8">
        <w:rPr>
          <w:rFonts w:ascii="Times New Roman" w:hAnsi="Times New Roman"/>
          <w:sz w:val="24"/>
          <w:szCs w:val="24"/>
          <w:lang w:val="uk-UA"/>
        </w:rPr>
        <w:t>.3.</w:t>
      </w:r>
      <w:r w:rsidR="005C311E" w:rsidRPr="00C773C8">
        <w:rPr>
          <w:rFonts w:ascii="Times New Roman" w:hAnsi="Times New Roman"/>
          <w:sz w:val="24"/>
          <w:szCs w:val="24"/>
          <w:lang w:val="uk-UA"/>
        </w:rPr>
        <w:t>7</w:t>
      </w:r>
      <w:r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Учасник клірингу, електронне розпорядження якого протягом операційного дня не було підтверджене іншою стороною правочину щодо цінних паперів, </w:t>
      </w:r>
      <w:r w:rsidR="00535DD6" w:rsidRPr="00C773C8">
        <w:rPr>
          <w:rFonts w:ascii="Times New Roman" w:hAnsi="Times New Roman"/>
          <w:sz w:val="24"/>
          <w:szCs w:val="24"/>
          <w:lang w:val="uk-UA"/>
        </w:rPr>
        <w:t>вчиненого</w:t>
      </w:r>
      <w:r w:rsidR="00FF57BC" w:rsidRPr="00C773C8">
        <w:rPr>
          <w:rFonts w:ascii="Times New Roman" w:hAnsi="Times New Roman"/>
          <w:sz w:val="24"/>
          <w:szCs w:val="24"/>
          <w:lang w:val="uk-UA"/>
        </w:rPr>
        <w:t xml:space="preserve"> поза </w:t>
      </w:r>
      <w:r w:rsidR="00D7232E" w:rsidRPr="00C773C8">
        <w:rPr>
          <w:rFonts w:ascii="Times New Roman" w:hAnsi="Times New Roman"/>
          <w:sz w:val="24"/>
          <w:szCs w:val="24"/>
          <w:lang w:val="uk-UA"/>
        </w:rPr>
        <w:t>організованим ринком капіталу</w:t>
      </w:r>
      <w:r w:rsidR="00FF57BC" w:rsidRPr="00C773C8">
        <w:rPr>
          <w:rFonts w:ascii="Times New Roman" w:hAnsi="Times New Roman"/>
          <w:sz w:val="24"/>
          <w:szCs w:val="24"/>
          <w:lang w:val="uk-UA"/>
        </w:rPr>
        <w:t>, має право відмінити таке електронне розпорядження шляхом подання до Розрахункового центру відповідного електронного розпорядження.</w:t>
      </w:r>
    </w:p>
    <w:p w14:paraId="601B6D02" w14:textId="77777777" w:rsidR="00383ECE" w:rsidRPr="00C773C8" w:rsidRDefault="001A1370" w:rsidP="00020D9F">
      <w:pPr>
        <w:tabs>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EF2C37" w:rsidRPr="00C773C8">
        <w:rPr>
          <w:rFonts w:ascii="Times New Roman" w:hAnsi="Times New Roman"/>
          <w:sz w:val="24"/>
          <w:szCs w:val="24"/>
          <w:lang w:val="uk-UA"/>
        </w:rPr>
        <w:t>4</w:t>
      </w:r>
      <w:r w:rsidRPr="00C773C8">
        <w:rPr>
          <w:rFonts w:ascii="Times New Roman" w:hAnsi="Times New Roman"/>
          <w:sz w:val="24"/>
          <w:szCs w:val="24"/>
          <w:lang w:val="uk-UA"/>
        </w:rPr>
        <w:t>.3.</w:t>
      </w:r>
      <w:r w:rsidR="005C311E" w:rsidRPr="00C773C8">
        <w:rPr>
          <w:rFonts w:ascii="Times New Roman" w:hAnsi="Times New Roman"/>
          <w:sz w:val="24"/>
          <w:szCs w:val="24"/>
          <w:lang w:val="uk-UA"/>
        </w:rPr>
        <w:t>8</w:t>
      </w:r>
      <w:r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Розпорядження, які були підтверджені обома сторонами правочин</w:t>
      </w:r>
      <w:r w:rsidR="008D6792" w:rsidRPr="00C773C8">
        <w:rPr>
          <w:rFonts w:ascii="Times New Roman" w:hAnsi="Times New Roman"/>
          <w:sz w:val="24"/>
          <w:szCs w:val="24"/>
          <w:lang w:val="uk-UA"/>
        </w:rPr>
        <w:t>у</w:t>
      </w:r>
      <w:r w:rsidR="00FF57BC" w:rsidRPr="00C773C8">
        <w:rPr>
          <w:rFonts w:ascii="Times New Roman" w:hAnsi="Times New Roman"/>
          <w:sz w:val="24"/>
          <w:szCs w:val="24"/>
          <w:lang w:val="uk-UA"/>
        </w:rPr>
        <w:t xml:space="preserve"> щодо цінних паперів, </w:t>
      </w:r>
      <w:r w:rsidR="00535DD6" w:rsidRPr="00C773C8">
        <w:rPr>
          <w:rFonts w:ascii="Times New Roman" w:hAnsi="Times New Roman"/>
          <w:sz w:val="24"/>
          <w:szCs w:val="24"/>
          <w:lang w:val="uk-UA"/>
        </w:rPr>
        <w:t>вчиненого</w:t>
      </w:r>
      <w:r w:rsidR="00FF57BC" w:rsidRPr="00C773C8">
        <w:rPr>
          <w:rFonts w:ascii="Times New Roman" w:hAnsi="Times New Roman"/>
          <w:sz w:val="24"/>
          <w:szCs w:val="24"/>
          <w:lang w:val="uk-UA"/>
        </w:rPr>
        <w:t xml:space="preserve"> поза </w:t>
      </w:r>
      <w:r w:rsidR="00D7232E" w:rsidRPr="00C773C8">
        <w:rPr>
          <w:rFonts w:ascii="Times New Roman" w:hAnsi="Times New Roman"/>
          <w:sz w:val="24"/>
          <w:szCs w:val="24"/>
          <w:lang w:val="uk-UA"/>
        </w:rPr>
        <w:t>організованим ринком капіталу</w:t>
      </w:r>
      <w:r w:rsidR="00FF57BC" w:rsidRPr="00C773C8">
        <w:rPr>
          <w:rFonts w:ascii="Times New Roman" w:hAnsi="Times New Roman"/>
          <w:sz w:val="24"/>
          <w:szCs w:val="24"/>
          <w:lang w:val="uk-UA"/>
        </w:rPr>
        <w:t xml:space="preserve">, можуть бути </w:t>
      </w:r>
      <w:r w:rsidR="00E94EAF" w:rsidRPr="00C773C8">
        <w:rPr>
          <w:rFonts w:ascii="Times New Roman" w:hAnsi="Times New Roman"/>
          <w:sz w:val="24"/>
          <w:szCs w:val="24"/>
          <w:lang w:val="uk-UA"/>
        </w:rPr>
        <w:t xml:space="preserve">до моменту допуску зобов’язань за цим правочином до клірингу </w:t>
      </w:r>
      <w:r w:rsidR="00FF57BC" w:rsidRPr="00C773C8">
        <w:rPr>
          <w:rFonts w:ascii="Times New Roman" w:hAnsi="Times New Roman"/>
          <w:sz w:val="24"/>
          <w:szCs w:val="24"/>
          <w:lang w:val="uk-UA"/>
        </w:rPr>
        <w:t>відмінені за ініціативою учасників клірингу</w:t>
      </w:r>
      <w:r w:rsidR="00030114" w:rsidRPr="00C773C8">
        <w:rPr>
          <w:rFonts w:ascii="Times New Roman" w:hAnsi="Times New Roman"/>
          <w:sz w:val="24"/>
          <w:szCs w:val="24"/>
          <w:lang w:val="uk-UA"/>
        </w:rPr>
        <w:t xml:space="preserve"> обох сторін</w:t>
      </w:r>
      <w:r w:rsidR="00D435D1" w:rsidRPr="00C773C8">
        <w:rPr>
          <w:rFonts w:ascii="Times New Roman" w:hAnsi="Times New Roman"/>
          <w:sz w:val="24"/>
          <w:szCs w:val="24"/>
          <w:lang w:val="uk-UA"/>
        </w:rPr>
        <w:t xml:space="preserve"> цього правочину щодо цінних паперів</w:t>
      </w:r>
      <w:r w:rsidR="00E94EAF" w:rsidRPr="00C773C8">
        <w:rPr>
          <w:rFonts w:ascii="Times New Roman" w:hAnsi="Times New Roman"/>
          <w:sz w:val="24"/>
          <w:szCs w:val="24"/>
          <w:lang w:val="uk-UA"/>
        </w:rPr>
        <w:t>.</w:t>
      </w:r>
    </w:p>
    <w:p w14:paraId="1731C81C" w14:textId="77777777" w:rsidR="00383ECE" w:rsidRPr="00C773C8" w:rsidRDefault="008D6792" w:rsidP="00020D9F">
      <w:pPr>
        <w:tabs>
          <w:tab w:val="left" w:pos="993"/>
          <w:tab w:val="left" w:pos="1134"/>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EF2C37" w:rsidRPr="00C773C8">
        <w:rPr>
          <w:rFonts w:ascii="Times New Roman" w:hAnsi="Times New Roman"/>
          <w:sz w:val="24"/>
          <w:szCs w:val="24"/>
          <w:lang w:val="uk-UA"/>
        </w:rPr>
        <w:t>4</w:t>
      </w:r>
      <w:r w:rsidRPr="00C773C8">
        <w:rPr>
          <w:rFonts w:ascii="Times New Roman" w:hAnsi="Times New Roman"/>
          <w:sz w:val="24"/>
          <w:szCs w:val="24"/>
          <w:lang w:val="uk-UA"/>
        </w:rPr>
        <w:t>.3.</w:t>
      </w:r>
      <w:r w:rsidR="005C311E" w:rsidRPr="00C773C8">
        <w:rPr>
          <w:rFonts w:ascii="Times New Roman" w:hAnsi="Times New Roman"/>
          <w:sz w:val="24"/>
          <w:szCs w:val="24"/>
          <w:lang w:val="uk-UA"/>
        </w:rPr>
        <w:t>9</w:t>
      </w:r>
      <w:r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Кліринг </w:t>
      </w:r>
      <w:r w:rsidRPr="00C773C8">
        <w:rPr>
          <w:rFonts w:ascii="Times New Roman" w:hAnsi="Times New Roman"/>
          <w:sz w:val="24"/>
          <w:szCs w:val="24"/>
          <w:lang w:val="uk-UA"/>
        </w:rPr>
        <w:t xml:space="preserve">зобов’язань </w:t>
      </w:r>
      <w:r w:rsidR="00FF57BC" w:rsidRPr="00C773C8">
        <w:rPr>
          <w:rFonts w:ascii="Times New Roman" w:hAnsi="Times New Roman"/>
          <w:sz w:val="24"/>
          <w:szCs w:val="24"/>
          <w:lang w:val="uk-UA"/>
        </w:rPr>
        <w:t xml:space="preserve">та розрахунки за правочинами </w:t>
      </w:r>
      <w:r w:rsidRPr="00C773C8">
        <w:rPr>
          <w:rFonts w:ascii="Times New Roman" w:hAnsi="Times New Roman"/>
          <w:sz w:val="24"/>
          <w:szCs w:val="24"/>
          <w:lang w:val="uk-UA"/>
        </w:rPr>
        <w:t xml:space="preserve">щодо цінних паперів </w:t>
      </w:r>
      <w:r w:rsidR="00FF57BC" w:rsidRPr="00C773C8">
        <w:rPr>
          <w:rFonts w:ascii="Times New Roman" w:hAnsi="Times New Roman"/>
          <w:sz w:val="24"/>
          <w:szCs w:val="24"/>
          <w:lang w:val="uk-UA"/>
        </w:rPr>
        <w:t>здійснюються:</w:t>
      </w:r>
    </w:p>
    <w:p w14:paraId="6BD6A09A" w14:textId="77777777" w:rsidR="00383ECE" w:rsidRPr="00C773C8" w:rsidRDefault="008D6792" w:rsidP="00020D9F">
      <w:pPr>
        <w:pStyle w:val="af2"/>
        <w:spacing w:before="0" w:after="120"/>
        <w:ind w:left="0" w:firstLine="567"/>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1) </w:t>
      </w:r>
      <w:r w:rsidR="00FF57BC" w:rsidRPr="00C773C8">
        <w:rPr>
          <w:rFonts w:ascii="Times New Roman" w:hAnsi="Times New Roman" w:cs="Times New Roman"/>
          <w:sz w:val="24"/>
          <w:szCs w:val="24"/>
          <w:lang w:val="uk-UA"/>
        </w:rPr>
        <w:t>за підтвердженими розпорядженнями</w:t>
      </w:r>
      <w:r w:rsidRPr="00C773C8">
        <w:rPr>
          <w:rFonts w:ascii="Times New Roman" w:hAnsi="Times New Roman" w:cs="Times New Roman"/>
          <w:sz w:val="24"/>
          <w:szCs w:val="24"/>
          <w:lang w:val="uk-UA"/>
        </w:rPr>
        <w:t xml:space="preserve"> учасників клірингу</w:t>
      </w:r>
      <w:r w:rsidR="00FF57BC" w:rsidRPr="00C773C8">
        <w:rPr>
          <w:rFonts w:ascii="Times New Roman" w:hAnsi="Times New Roman" w:cs="Times New Roman"/>
          <w:sz w:val="24"/>
          <w:szCs w:val="24"/>
          <w:lang w:val="uk-UA"/>
        </w:rPr>
        <w:t xml:space="preserve"> Розрахунковий центр формує відомість розпоряджень учасників клірингу;</w:t>
      </w:r>
    </w:p>
    <w:p w14:paraId="23DC2A42" w14:textId="77777777" w:rsidR="00383ECE" w:rsidRPr="00C773C8" w:rsidRDefault="008D6792"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 xml:space="preserve">Розрахунковий центр формує клірингову відомість та </w:t>
      </w:r>
      <w:r w:rsidR="00CF53E2" w:rsidRPr="00C773C8">
        <w:rPr>
          <w:rFonts w:ascii="Times New Roman" w:hAnsi="Times New Roman"/>
          <w:sz w:val="24"/>
          <w:szCs w:val="24"/>
          <w:lang w:val="uk-UA"/>
        </w:rPr>
        <w:t>на</w:t>
      </w:r>
      <w:r w:rsidR="00FF57BC" w:rsidRPr="00C773C8">
        <w:rPr>
          <w:rFonts w:ascii="Times New Roman" w:hAnsi="Times New Roman"/>
          <w:sz w:val="24"/>
          <w:szCs w:val="24"/>
          <w:lang w:val="uk-UA"/>
        </w:rPr>
        <w:t xml:space="preserve">дає її до </w:t>
      </w:r>
      <w:r w:rsidRPr="00C773C8">
        <w:rPr>
          <w:rFonts w:ascii="Times New Roman" w:hAnsi="Times New Roman"/>
          <w:sz w:val="24"/>
          <w:szCs w:val="24"/>
          <w:lang w:val="uk-UA"/>
        </w:rPr>
        <w:t xml:space="preserve">депозитарію відповідно до компетенції щодо обліку цінних паперів, встановленої </w:t>
      </w:r>
      <w:r w:rsidR="00985145" w:rsidRPr="00C773C8">
        <w:rPr>
          <w:rFonts w:ascii="Times New Roman" w:hAnsi="Times New Roman"/>
          <w:sz w:val="24"/>
          <w:szCs w:val="24"/>
          <w:lang w:val="uk-UA"/>
        </w:rPr>
        <w:t xml:space="preserve">Законом України </w:t>
      </w:r>
      <w:r w:rsidR="001B44A8" w:rsidRPr="00C773C8">
        <w:rPr>
          <w:rFonts w:ascii="Times New Roman" w:hAnsi="Times New Roman"/>
          <w:sz w:val="24"/>
          <w:szCs w:val="24"/>
          <w:lang w:val="uk-UA"/>
        </w:rPr>
        <w:t>«</w:t>
      </w:r>
      <w:r w:rsidR="00985145" w:rsidRPr="00C773C8">
        <w:rPr>
          <w:rFonts w:ascii="Times New Roman" w:hAnsi="Times New Roman"/>
          <w:sz w:val="24"/>
          <w:szCs w:val="24"/>
          <w:lang w:val="uk-UA"/>
        </w:rPr>
        <w:t>Про депозитарну систему України</w:t>
      </w:r>
      <w:r w:rsidR="001B44A8" w:rsidRPr="00C773C8">
        <w:rPr>
          <w:rFonts w:ascii="Times New Roman" w:hAnsi="Times New Roman"/>
          <w:sz w:val="24"/>
          <w:szCs w:val="24"/>
          <w:lang w:val="uk-UA"/>
        </w:rPr>
        <w:t>»</w:t>
      </w:r>
      <w:r w:rsidR="00985145" w:rsidRPr="00C773C8">
        <w:rPr>
          <w:rFonts w:ascii="Times New Roman" w:hAnsi="Times New Roman"/>
          <w:sz w:val="24"/>
          <w:szCs w:val="24"/>
          <w:lang w:val="uk-UA"/>
        </w:rPr>
        <w:t>,</w:t>
      </w:r>
      <w:r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для перевірки на можливість проведення розрахунків </w:t>
      </w:r>
      <w:r w:rsidR="000C59E0" w:rsidRPr="00C773C8">
        <w:rPr>
          <w:rFonts w:ascii="Times New Roman" w:hAnsi="Times New Roman"/>
          <w:sz w:val="24"/>
          <w:szCs w:val="24"/>
          <w:lang w:val="uk-UA"/>
        </w:rPr>
        <w:t>у</w:t>
      </w:r>
      <w:r w:rsidR="00FF57BC" w:rsidRPr="00C773C8">
        <w:rPr>
          <w:rFonts w:ascii="Times New Roman" w:hAnsi="Times New Roman"/>
          <w:sz w:val="24"/>
          <w:szCs w:val="24"/>
          <w:lang w:val="uk-UA"/>
        </w:rPr>
        <w:t xml:space="preserve"> цінни</w:t>
      </w:r>
      <w:r w:rsidR="000C59E0" w:rsidRPr="00C773C8">
        <w:rPr>
          <w:rFonts w:ascii="Times New Roman" w:hAnsi="Times New Roman"/>
          <w:sz w:val="24"/>
          <w:szCs w:val="24"/>
          <w:lang w:val="uk-UA"/>
        </w:rPr>
        <w:t>х</w:t>
      </w:r>
      <w:r w:rsidR="00FF57BC" w:rsidRPr="00C773C8">
        <w:rPr>
          <w:rFonts w:ascii="Times New Roman" w:hAnsi="Times New Roman"/>
          <w:sz w:val="24"/>
          <w:szCs w:val="24"/>
          <w:lang w:val="uk-UA"/>
        </w:rPr>
        <w:t xml:space="preserve"> папера</w:t>
      </w:r>
      <w:r w:rsidR="000C59E0" w:rsidRPr="00C773C8">
        <w:rPr>
          <w:rFonts w:ascii="Times New Roman" w:hAnsi="Times New Roman"/>
          <w:sz w:val="24"/>
          <w:szCs w:val="24"/>
          <w:lang w:val="uk-UA"/>
        </w:rPr>
        <w:t>х</w:t>
      </w:r>
      <w:r w:rsidR="00FF57BC" w:rsidRPr="00C773C8">
        <w:rPr>
          <w:rFonts w:ascii="Times New Roman" w:hAnsi="Times New Roman"/>
          <w:sz w:val="24"/>
          <w:szCs w:val="24"/>
          <w:lang w:val="uk-UA"/>
        </w:rPr>
        <w:t xml:space="preserve">; </w:t>
      </w:r>
    </w:p>
    <w:p w14:paraId="504DF89F" w14:textId="77777777" w:rsidR="001B7CE1" w:rsidRPr="00C773C8" w:rsidRDefault="008D6792"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 xml:space="preserve">після підтвердження </w:t>
      </w:r>
      <w:r w:rsidR="00985145" w:rsidRPr="00C773C8">
        <w:rPr>
          <w:rFonts w:ascii="Times New Roman" w:hAnsi="Times New Roman"/>
          <w:sz w:val="24"/>
          <w:szCs w:val="24"/>
          <w:lang w:val="uk-UA"/>
        </w:rPr>
        <w:t xml:space="preserve">депозитарієм </w:t>
      </w:r>
      <w:r w:rsidR="00FF57BC" w:rsidRPr="00C773C8">
        <w:rPr>
          <w:rFonts w:ascii="Times New Roman" w:hAnsi="Times New Roman"/>
          <w:sz w:val="24"/>
          <w:szCs w:val="24"/>
          <w:lang w:val="uk-UA"/>
        </w:rPr>
        <w:t>можливості</w:t>
      </w:r>
      <w:r w:rsidR="00CF53E2" w:rsidRPr="00C773C8">
        <w:rPr>
          <w:rFonts w:ascii="Times New Roman" w:hAnsi="Times New Roman"/>
          <w:sz w:val="24"/>
          <w:szCs w:val="24"/>
          <w:lang w:val="uk-UA"/>
        </w:rPr>
        <w:t xml:space="preserve"> проведення розрахунків у цінних паперах</w:t>
      </w:r>
      <w:r w:rsidR="00FF57BC" w:rsidRPr="00C773C8">
        <w:rPr>
          <w:rFonts w:ascii="Times New Roman" w:hAnsi="Times New Roman"/>
          <w:sz w:val="24"/>
          <w:szCs w:val="24"/>
          <w:lang w:val="uk-UA"/>
        </w:rPr>
        <w:t xml:space="preserve"> Розрахунковий центр </w:t>
      </w:r>
      <w:r w:rsidR="00337D11" w:rsidRPr="00C773C8">
        <w:rPr>
          <w:rFonts w:ascii="Times New Roman" w:hAnsi="Times New Roman"/>
          <w:sz w:val="24"/>
          <w:szCs w:val="24"/>
          <w:lang w:val="uk-UA"/>
        </w:rPr>
        <w:t>на підставі відомості розпоряджень учасників клірингу  здійсн</w:t>
      </w:r>
      <w:r w:rsidR="00854BA3" w:rsidRPr="00C773C8">
        <w:rPr>
          <w:rFonts w:ascii="Times New Roman" w:hAnsi="Times New Roman"/>
          <w:sz w:val="24"/>
          <w:szCs w:val="24"/>
          <w:lang w:val="uk-UA"/>
        </w:rPr>
        <w:t>ює</w:t>
      </w:r>
      <w:r w:rsidR="00337D11" w:rsidRPr="00C773C8">
        <w:rPr>
          <w:rFonts w:ascii="Times New Roman" w:hAnsi="Times New Roman"/>
          <w:sz w:val="24"/>
          <w:szCs w:val="24"/>
          <w:lang w:val="uk-UA"/>
        </w:rPr>
        <w:t xml:space="preserve"> грошов</w:t>
      </w:r>
      <w:r w:rsidR="00854BA3" w:rsidRPr="00C773C8">
        <w:rPr>
          <w:rFonts w:ascii="Times New Roman" w:hAnsi="Times New Roman"/>
          <w:sz w:val="24"/>
          <w:szCs w:val="24"/>
          <w:lang w:val="uk-UA"/>
        </w:rPr>
        <w:t>і</w:t>
      </w:r>
      <w:r w:rsidR="00337D11" w:rsidRPr="00C773C8">
        <w:rPr>
          <w:rFonts w:ascii="Times New Roman" w:hAnsi="Times New Roman"/>
          <w:sz w:val="24"/>
          <w:szCs w:val="24"/>
          <w:lang w:val="uk-UA"/>
        </w:rPr>
        <w:t xml:space="preserve"> розрахунк</w:t>
      </w:r>
      <w:r w:rsidR="00854BA3" w:rsidRPr="00C773C8">
        <w:rPr>
          <w:rFonts w:ascii="Times New Roman" w:hAnsi="Times New Roman"/>
          <w:sz w:val="24"/>
          <w:szCs w:val="24"/>
          <w:lang w:val="uk-UA"/>
        </w:rPr>
        <w:t>и</w:t>
      </w:r>
      <w:r w:rsidR="00337D11" w:rsidRPr="00C773C8">
        <w:rPr>
          <w:rFonts w:ascii="Times New Roman" w:hAnsi="Times New Roman"/>
          <w:sz w:val="24"/>
          <w:szCs w:val="24"/>
          <w:lang w:val="uk-UA"/>
        </w:rPr>
        <w:t xml:space="preserve"> шляхом виконання клірингових операцій списання та/або зарахування </w:t>
      </w:r>
      <w:r w:rsidR="00CE0365" w:rsidRPr="00C773C8">
        <w:rPr>
          <w:rFonts w:ascii="Times New Roman" w:hAnsi="Times New Roman"/>
          <w:sz w:val="24"/>
          <w:szCs w:val="24"/>
          <w:lang w:val="uk-UA"/>
        </w:rPr>
        <w:t>клірингових активів</w:t>
      </w:r>
      <w:r w:rsidR="00337D11" w:rsidRPr="00C773C8">
        <w:rPr>
          <w:rFonts w:ascii="Times New Roman" w:hAnsi="Times New Roman"/>
          <w:sz w:val="24"/>
          <w:szCs w:val="24"/>
          <w:lang w:val="uk-UA"/>
        </w:rPr>
        <w:t xml:space="preserve"> на клірингових рахунках / субрахунках </w:t>
      </w:r>
      <w:r w:rsidR="005E3FB3" w:rsidRPr="00C773C8">
        <w:rPr>
          <w:rFonts w:ascii="Times New Roman" w:hAnsi="Times New Roman"/>
          <w:sz w:val="24"/>
          <w:szCs w:val="24"/>
          <w:lang w:val="uk-UA"/>
        </w:rPr>
        <w:t>відповідних учасників клірингу</w:t>
      </w:r>
      <w:r w:rsidR="00337D11" w:rsidRPr="00C773C8">
        <w:rPr>
          <w:rFonts w:ascii="Times New Roman" w:hAnsi="Times New Roman"/>
          <w:sz w:val="24"/>
          <w:szCs w:val="24"/>
          <w:lang w:val="uk-UA"/>
        </w:rPr>
        <w:t xml:space="preserve">. З моменту виконання вказаних клірингових операцій грошові розрахунки </w:t>
      </w:r>
      <w:r w:rsidR="006C5CDA" w:rsidRPr="00C773C8">
        <w:rPr>
          <w:rFonts w:ascii="Times New Roman" w:hAnsi="Times New Roman"/>
          <w:sz w:val="24"/>
          <w:szCs w:val="24"/>
          <w:lang w:val="uk-UA"/>
        </w:rPr>
        <w:t xml:space="preserve">за правочинами щодо цінних паперів </w:t>
      </w:r>
      <w:r w:rsidR="00337D11" w:rsidRPr="00C773C8">
        <w:rPr>
          <w:rFonts w:ascii="Times New Roman" w:hAnsi="Times New Roman"/>
          <w:sz w:val="24"/>
          <w:szCs w:val="24"/>
          <w:lang w:val="uk-UA"/>
        </w:rPr>
        <w:t>є завершеними;</w:t>
      </w:r>
      <w:r w:rsidR="00FF57BC" w:rsidRPr="00C773C8">
        <w:rPr>
          <w:rFonts w:ascii="Times New Roman" w:hAnsi="Times New Roman"/>
          <w:sz w:val="24"/>
          <w:szCs w:val="24"/>
          <w:lang w:val="uk-UA"/>
        </w:rPr>
        <w:t xml:space="preserve"> </w:t>
      </w:r>
    </w:p>
    <w:p w14:paraId="5A47D303" w14:textId="77777777" w:rsidR="00383ECE" w:rsidRPr="00C773C8" w:rsidRDefault="007C36BC"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4</w:t>
      </w:r>
      <w:r w:rsidR="008D6792"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Розрахунковий центр повідомляє </w:t>
      </w:r>
      <w:r w:rsidR="00B60052" w:rsidRPr="00C773C8">
        <w:rPr>
          <w:rFonts w:ascii="Times New Roman" w:hAnsi="Times New Roman"/>
          <w:sz w:val="24"/>
          <w:szCs w:val="24"/>
          <w:lang w:val="uk-UA"/>
        </w:rPr>
        <w:t xml:space="preserve">депозитарій </w:t>
      </w:r>
      <w:r w:rsidR="00FF57BC" w:rsidRPr="00C773C8">
        <w:rPr>
          <w:rFonts w:ascii="Times New Roman" w:hAnsi="Times New Roman"/>
          <w:sz w:val="24"/>
          <w:szCs w:val="24"/>
          <w:lang w:val="uk-UA"/>
        </w:rPr>
        <w:t>про завершення грошових розрахунків та надає</w:t>
      </w:r>
      <w:r w:rsidR="006325CA" w:rsidRPr="00C773C8">
        <w:rPr>
          <w:rFonts w:ascii="Times New Roman" w:hAnsi="Times New Roman"/>
          <w:sz w:val="24"/>
          <w:szCs w:val="24"/>
          <w:lang w:val="uk-UA"/>
        </w:rPr>
        <w:t xml:space="preserve"> депозитарію</w:t>
      </w:r>
      <w:r w:rsidR="00FF57BC" w:rsidRPr="00C773C8">
        <w:rPr>
          <w:rFonts w:ascii="Times New Roman" w:hAnsi="Times New Roman"/>
          <w:sz w:val="24"/>
          <w:szCs w:val="24"/>
          <w:lang w:val="uk-UA"/>
        </w:rPr>
        <w:t xml:space="preserve"> клірингову відомість для </w:t>
      </w:r>
      <w:r w:rsidR="00CF53E2" w:rsidRPr="00C773C8">
        <w:rPr>
          <w:rFonts w:ascii="Times New Roman" w:hAnsi="Times New Roman"/>
          <w:sz w:val="24"/>
          <w:szCs w:val="24"/>
          <w:lang w:val="uk-UA"/>
        </w:rPr>
        <w:t>проведення</w:t>
      </w:r>
      <w:r w:rsidR="00FF57BC" w:rsidRPr="00C773C8">
        <w:rPr>
          <w:rFonts w:ascii="Times New Roman" w:hAnsi="Times New Roman"/>
          <w:sz w:val="24"/>
          <w:szCs w:val="24"/>
          <w:lang w:val="uk-UA"/>
        </w:rPr>
        <w:t xml:space="preserve"> </w:t>
      </w:r>
      <w:r w:rsidR="006325CA" w:rsidRPr="00C773C8">
        <w:rPr>
          <w:rFonts w:ascii="Times New Roman" w:hAnsi="Times New Roman"/>
          <w:sz w:val="24"/>
          <w:szCs w:val="24"/>
          <w:lang w:val="uk-UA"/>
        </w:rPr>
        <w:t>розрахунків у цінних паперах</w:t>
      </w:r>
      <w:r w:rsidR="00FF57BC" w:rsidRPr="00C773C8">
        <w:rPr>
          <w:rFonts w:ascii="Times New Roman" w:hAnsi="Times New Roman"/>
          <w:sz w:val="24"/>
          <w:szCs w:val="24"/>
          <w:lang w:val="uk-UA"/>
        </w:rPr>
        <w:t>;</w:t>
      </w:r>
    </w:p>
    <w:p w14:paraId="1076FF79" w14:textId="77777777" w:rsidR="00383ECE" w:rsidRPr="00C773C8" w:rsidRDefault="007C36BC" w:rsidP="00020D9F">
      <w:pPr>
        <w:pStyle w:val="af2"/>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5</w:t>
      </w:r>
      <w:r w:rsidR="008D6792" w:rsidRPr="00C773C8">
        <w:rPr>
          <w:rFonts w:ascii="Times New Roman" w:hAnsi="Times New Roman" w:cs="Times New Roman"/>
          <w:sz w:val="24"/>
          <w:szCs w:val="24"/>
          <w:lang w:val="uk-UA"/>
        </w:rPr>
        <w:t xml:space="preserve">) </w:t>
      </w:r>
      <w:r w:rsidR="006325CA" w:rsidRPr="00C773C8">
        <w:rPr>
          <w:rFonts w:ascii="Times New Roman" w:hAnsi="Times New Roman" w:cs="Times New Roman"/>
          <w:sz w:val="24"/>
          <w:szCs w:val="24"/>
          <w:lang w:val="uk-UA"/>
        </w:rPr>
        <w:t xml:space="preserve">депозитарій </w:t>
      </w:r>
      <w:r w:rsidR="00FF57BC" w:rsidRPr="00C773C8">
        <w:rPr>
          <w:rFonts w:ascii="Times New Roman" w:hAnsi="Times New Roman" w:cs="Times New Roman"/>
          <w:sz w:val="24"/>
          <w:szCs w:val="24"/>
          <w:lang w:val="uk-UA"/>
        </w:rPr>
        <w:t xml:space="preserve">здійснює </w:t>
      </w:r>
      <w:r w:rsidR="006325CA" w:rsidRPr="00C773C8">
        <w:rPr>
          <w:rFonts w:ascii="Times New Roman" w:hAnsi="Times New Roman" w:cs="Times New Roman"/>
          <w:sz w:val="24"/>
          <w:szCs w:val="24"/>
          <w:lang w:val="uk-UA"/>
        </w:rPr>
        <w:t xml:space="preserve">депозитарні операції </w:t>
      </w:r>
      <w:r w:rsidR="00FF57BC" w:rsidRPr="00C773C8">
        <w:rPr>
          <w:rFonts w:ascii="Times New Roman" w:hAnsi="Times New Roman" w:cs="Times New Roman"/>
          <w:sz w:val="24"/>
          <w:szCs w:val="24"/>
          <w:lang w:val="uk-UA"/>
        </w:rPr>
        <w:t xml:space="preserve">на рахунках у цінних паперах </w:t>
      </w:r>
      <w:r w:rsidR="006325CA" w:rsidRPr="00C773C8">
        <w:rPr>
          <w:rFonts w:ascii="Times New Roman" w:hAnsi="Times New Roman" w:cs="Times New Roman"/>
          <w:sz w:val="24"/>
          <w:szCs w:val="24"/>
          <w:lang w:val="uk-UA"/>
        </w:rPr>
        <w:t>депозитарних установ та/або направляє депозитарним установам</w:t>
      </w:r>
      <w:r w:rsidR="006325CA" w:rsidRPr="00C773C8" w:rsidDel="006325CA">
        <w:rPr>
          <w:rFonts w:ascii="Times New Roman" w:hAnsi="Times New Roman" w:cs="Times New Roman"/>
          <w:color w:val="auto"/>
          <w:sz w:val="24"/>
          <w:szCs w:val="24"/>
          <w:lang w:val="uk-UA"/>
        </w:rPr>
        <w:t xml:space="preserve"> </w:t>
      </w:r>
      <w:r w:rsidR="006325CA" w:rsidRPr="00C773C8">
        <w:rPr>
          <w:rFonts w:ascii="Times New Roman" w:hAnsi="Times New Roman" w:cs="Times New Roman"/>
          <w:sz w:val="24"/>
          <w:szCs w:val="24"/>
          <w:lang w:val="uk-UA"/>
        </w:rPr>
        <w:t xml:space="preserve">розпорядження та/або повідомлення (інформацію) про вчинені правочини щодо цінних паперів </w:t>
      </w:r>
      <w:r w:rsidR="00FF57BC" w:rsidRPr="00C773C8">
        <w:rPr>
          <w:rFonts w:ascii="Times New Roman" w:hAnsi="Times New Roman" w:cs="Times New Roman"/>
          <w:sz w:val="24"/>
          <w:szCs w:val="24"/>
          <w:lang w:val="uk-UA"/>
        </w:rPr>
        <w:t xml:space="preserve">та повідомляє Розрахунковий центр про </w:t>
      </w:r>
      <w:r w:rsidR="006325CA" w:rsidRPr="00C773C8">
        <w:rPr>
          <w:rFonts w:ascii="Times New Roman" w:hAnsi="Times New Roman" w:cs="Times New Roman"/>
          <w:sz w:val="24"/>
          <w:szCs w:val="24"/>
          <w:lang w:val="uk-UA"/>
        </w:rPr>
        <w:t xml:space="preserve">факт </w:t>
      </w:r>
      <w:r w:rsidR="00FF57BC" w:rsidRPr="00C773C8">
        <w:rPr>
          <w:rFonts w:ascii="Times New Roman" w:hAnsi="Times New Roman" w:cs="Times New Roman"/>
          <w:sz w:val="24"/>
          <w:szCs w:val="24"/>
          <w:lang w:val="uk-UA"/>
        </w:rPr>
        <w:t>завершення розрахунків</w:t>
      </w:r>
      <w:r w:rsidR="001F42F7" w:rsidRPr="00C773C8">
        <w:rPr>
          <w:rFonts w:ascii="Times New Roman" w:hAnsi="Times New Roman" w:cs="Times New Roman"/>
          <w:sz w:val="24"/>
          <w:szCs w:val="24"/>
          <w:lang w:val="uk-UA"/>
        </w:rPr>
        <w:t xml:space="preserve"> за правочинами щодо цінних паперів</w:t>
      </w:r>
      <w:r w:rsidR="00FF57BC" w:rsidRPr="00C773C8">
        <w:rPr>
          <w:rFonts w:ascii="Times New Roman" w:hAnsi="Times New Roman" w:cs="Times New Roman"/>
          <w:sz w:val="24"/>
          <w:szCs w:val="24"/>
          <w:lang w:val="uk-UA"/>
        </w:rPr>
        <w:t>.</w:t>
      </w:r>
    </w:p>
    <w:p w14:paraId="40336F38" w14:textId="3169CE02" w:rsidR="00383ECE" w:rsidRPr="00C773C8" w:rsidRDefault="00FB6FA2"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.4. </w:t>
      </w:r>
      <w:r w:rsidR="00FF57BC" w:rsidRPr="00C773C8">
        <w:rPr>
          <w:rFonts w:ascii="Times New Roman" w:hAnsi="Times New Roman" w:cs="Times New Roman"/>
          <w:sz w:val="24"/>
          <w:szCs w:val="24"/>
          <w:lang w:val="uk-UA"/>
        </w:rPr>
        <w:t xml:space="preserve">При здійсненні клірингу </w:t>
      </w:r>
      <w:r w:rsidR="00E02433"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методом </w:t>
      </w:r>
      <w:r w:rsidR="001B44A8"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нетто</w:t>
      </w:r>
      <w:r w:rsidR="001B44A8" w:rsidRPr="00C773C8">
        <w:rPr>
          <w:rFonts w:ascii="Times New Roman" w:hAnsi="Times New Roman" w:cs="Times New Roman"/>
          <w:sz w:val="24"/>
          <w:szCs w:val="24"/>
          <w:lang w:val="uk-UA"/>
        </w:rPr>
        <w:t>»</w:t>
      </w:r>
      <w:r w:rsidR="005372A9" w:rsidRPr="00C773C8">
        <w:rPr>
          <w:rFonts w:ascii="Times New Roman" w:hAnsi="Times New Roman" w:cs="Times New Roman"/>
          <w:sz w:val="24"/>
          <w:szCs w:val="24"/>
          <w:lang w:val="uk-UA"/>
        </w:rPr>
        <w:t>-</w:t>
      </w:r>
      <w:r w:rsidR="00A0082C" w:rsidRPr="00C773C8">
        <w:rPr>
          <w:rFonts w:ascii="Times New Roman" w:hAnsi="Times New Roman" w:cs="Times New Roman"/>
          <w:sz w:val="24"/>
          <w:szCs w:val="24"/>
          <w:lang w:val="uk-UA"/>
        </w:rPr>
        <w:t>основи</w:t>
      </w:r>
      <w:r w:rsidR="00C83476">
        <w:rPr>
          <w:rFonts w:ascii="Times New Roman" w:hAnsi="Times New Roman" w:cs="Times New Roman"/>
          <w:sz w:val="24"/>
          <w:szCs w:val="24"/>
          <w:lang w:val="uk-UA"/>
        </w:rPr>
        <w:t xml:space="preserve"> за правочинами</w:t>
      </w:r>
      <w:r w:rsidR="00BF41D4">
        <w:rPr>
          <w:rFonts w:ascii="Times New Roman" w:hAnsi="Times New Roman" w:cs="Times New Roman"/>
          <w:sz w:val="24"/>
          <w:szCs w:val="24"/>
          <w:lang w:val="uk-UA"/>
        </w:rPr>
        <w:t xml:space="preserve"> щодо цінних паперів</w:t>
      </w:r>
      <w:r w:rsidR="00C83476">
        <w:rPr>
          <w:rFonts w:ascii="Times New Roman" w:hAnsi="Times New Roman" w:cs="Times New Roman"/>
          <w:sz w:val="24"/>
          <w:szCs w:val="24"/>
          <w:lang w:val="uk-UA"/>
        </w:rPr>
        <w:t xml:space="preserve">, </w:t>
      </w:r>
      <w:r w:rsidR="00BF41D4">
        <w:rPr>
          <w:rFonts w:ascii="Times New Roman" w:hAnsi="Times New Roman" w:cs="Times New Roman"/>
          <w:sz w:val="24"/>
          <w:szCs w:val="24"/>
          <w:lang w:val="uk-UA"/>
        </w:rPr>
        <w:t>вчиненими</w:t>
      </w:r>
      <w:r w:rsidR="00C83476">
        <w:rPr>
          <w:rFonts w:ascii="Times New Roman" w:hAnsi="Times New Roman" w:cs="Times New Roman"/>
          <w:sz w:val="24"/>
          <w:szCs w:val="24"/>
          <w:lang w:val="uk-UA"/>
        </w:rPr>
        <w:t xml:space="preserve"> поза організованим ринком капіталу без участі Розрахункового центру як центрального контрагента</w:t>
      </w:r>
      <w:r w:rsidR="00A0082C" w:rsidRPr="00C773C8">
        <w:rPr>
          <w:rFonts w:ascii="Times New Roman" w:hAnsi="Times New Roman" w:cs="Times New Roman"/>
          <w:sz w:val="24"/>
          <w:szCs w:val="24"/>
          <w:lang w:val="uk-UA"/>
        </w:rPr>
        <w:t>:</w:t>
      </w:r>
    </w:p>
    <w:p w14:paraId="103E7BE8" w14:textId="77777777" w:rsidR="00383ECE" w:rsidRPr="00C773C8" w:rsidRDefault="00FB6FA2" w:rsidP="00020D9F">
      <w:pPr>
        <w:pStyle w:val="af2"/>
        <w:tabs>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.4.1. </w:t>
      </w:r>
      <w:r w:rsidR="00FF57BC" w:rsidRPr="00C773C8">
        <w:rPr>
          <w:rFonts w:ascii="Times New Roman" w:hAnsi="Times New Roman" w:cs="Times New Roman"/>
          <w:sz w:val="24"/>
          <w:szCs w:val="24"/>
          <w:lang w:val="uk-UA"/>
        </w:rPr>
        <w:t xml:space="preserve">Учасники клірингу формують та надають Розрахунковому центру відповідне електронне розпорядження для здійснення Розрахунковим центром блокування визначеного обсягу </w:t>
      </w:r>
      <w:r w:rsidR="00CE0365" w:rsidRPr="00C773C8">
        <w:rPr>
          <w:rFonts w:ascii="Times New Roman" w:hAnsi="Times New Roman" w:cs="Times New Roman"/>
          <w:sz w:val="24"/>
          <w:szCs w:val="24"/>
          <w:lang w:val="uk-UA"/>
        </w:rPr>
        <w:t xml:space="preserve">клірингових активів </w:t>
      </w:r>
      <w:r w:rsidR="00FF57BC" w:rsidRPr="00C773C8">
        <w:rPr>
          <w:rFonts w:ascii="Times New Roman" w:hAnsi="Times New Roman" w:cs="Times New Roman"/>
          <w:sz w:val="24"/>
          <w:szCs w:val="24"/>
          <w:lang w:val="uk-UA"/>
        </w:rPr>
        <w:t>на відповідних клірингових рахунках</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субрахунках</w:t>
      </w:r>
      <w:r w:rsidR="00A0082C" w:rsidRPr="00C773C8">
        <w:rPr>
          <w:rFonts w:ascii="Times New Roman" w:hAnsi="Times New Roman" w:cs="Times New Roman"/>
          <w:sz w:val="24"/>
          <w:szCs w:val="24"/>
          <w:lang w:val="uk-UA"/>
        </w:rPr>
        <w:t>.</w:t>
      </w:r>
    </w:p>
    <w:p w14:paraId="48242E79" w14:textId="77777777" w:rsidR="00383ECE" w:rsidRPr="00C773C8" w:rsidRDefault="00FB6FA2" w:rsidP="00020D9F">
      <w:pPr>
        <w:pStyle w:val="af2"/>
        <w:tabs>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.4.2. </w:t>
      </w:r>
      <w:r w:rsidR="00FF57BC" w:rsidRPr="00C773C8">
        <w:rPr>
          <w:rFonts w:ascii="Times New Roman" w:hAnsi="Times New Roman" w:cs="Times New Roman"/>
          <w:sz w:val="24"/>
          <w:szCs w:val="24"/>
          <w:lang w:val="uk-UA"/>
        </w:rPr>
        <w:t xml:space="preserve">Надання інформації про </w:t>
      </w:r>
      <w:r w:rsidR="00535DD6" w:rsidRPr="00C773C8">
        <w:rPr>
          <w:rFonts w:ascii="Times New Roman" w:hAnsi="Times New Roman" w:cs="Times New Roman"/>
          <w:sz w:val="24"/>
          <w:szCs w:val="24"/>
          <w:lang w:val="uk-UA"/>
        </w:rPr>
        <w:t>вчинені</w:t>
      </w:r>
      <w:r w:rsidR="00FF57BC" w:rsidRPr="00C773C8">
        <w:rPr>
          <w:rFonts w:ascii="Times New Roman" w:hAnsi="Times New Roman" w:cs="Times New Roman"/>
          <w:sz w:val="24"/>
          <w:szCs w:val="24"/>
          <w:lang w:val="uk-UA"/>
        </w:rPr>
        <w:t xml:space="preserve"> правочини щодо цінних паперів поза </w:t>
      </w:r>
      <w:r w:rsidR="00D7232E" w:rsidRPr="00C773C8">
        <w:rPr>
          <w:rFonts w:ascii="Times New Roman" w:hAnsi="Times New Roman" w:cs="Times New Roman"/>
          <w:sz w:val="24"/>
          <w:szCs w:val="24"/>
          <w:lang w:val="uk-UA"/>
        </w:rPr>
        <w:t>організованим ринком капіталу</w:t>
      </w:r>
      <w:r w:rsidR="00FF57BC" w:rsidRPr="00C773C8">
        <w:rPr>
          <w:rFonts w:ascii="Times New Roman" w:hAnsi="Times New Roman" w:cs="Times New Roman"/>
          <w:sz w:val="24"/>
          <w:szCs w:val="24"/>
          <w:lang w:val="uk-UA"/>
        </w:rPr>
        <w:t xml:space="preserve"> здійснюється учасниками клірингу протягом клірингового сеансу в межах залишків заблокованих </w:t>
      </w:r>
      <w:r w:rsidR="00CE0365" w:rsidRPr="00C773C8">
        <w:rPr>
          <w:rFonts w:ascii="Times New Roman" w:hAnsi="Times New Roman" w:cs="Times New Roman"/>
          <w:sz w:val="24"/>
          <w:szCs w:val="24"/>
          <w:lang w:val="uk-UA"/>
        </w:rPr>
        <w:t xml:space="preserve">клірингових активів </w:t>
      </w:r>
      <w:r w:rsidR="00FF57BC" w:rsidRPr="00C773C8">
        <w:rPr>
          <w:rFonts w:ascii="Times New Roman" w:hAnsi="Times New Roman" w:cs="Times New Roman"/>
          <w:sz w:val="24"/>
          <w:szCs w:val="24"/>
          <w:lang w:val="uk-UA"/>
        </w:rPr>
        <w:t>на клірингових рахунках</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субрахунках шляхом подання до Розрахункового центру відповідних електронних розпоряджень.</w:t>
      </w:r>
    </w:p>
    <w:p w14:paraId="2F17C4D4" w14:textId="77777777" w:rsidR="00383ECE" w:rsidRPr="00C773C8" w:rsidRDefault="00FB6FA2" w:rsidP="00020D9F">
      <w:pPr>
        <w:pStyle w:val="af2"/>
        <w:tabs>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.4.3. </w:t>
      </w:r>
      <w:r w:rsidR="00FF57BC" w:rsidRPr="00C773C8">
        <w:rPr>
          <w:rFonts w:ascii="Times New Roman" w:hAnsi="Times New Roman" w:cs="Times New Roman"/>
          <w:sz w:val="24"/>
          <w:szCs w:val="24"/>
          <w:lang w:val="uk-UA"/>
        </w:rPr>
        <w:t xml:space="preserve">Учасник клірингу, </w:t>
      </w:r>
      <w:r w:rsidR="00C465B1" w:rsidRPr="00C773C8">
        <w:rPr>
          <w:rFonts w:ascii="Times New Roman" w:hAnsi="Times New Roman" w:cs="Times New Roman"/>
          <w:sz w:val="24"/>
          <w:szCs w:val="24"/>
          <w:lang w:val="uk-UA"/>
        </w:rPr>
        <w:t xml:space="preserve">який </w:t>
      </w:r>
      <w:r w:rsidR="00FF57BC" w:rsidRPr="00C773C8">
        <w:rPr>
          <w:rFonts w:ascii="Times New Roman" w:hAnsi="Times New Roman" w:cs="Times New Roman"/>
          <w:sz w:val="24"/>
          <w:szCs w:val="24"/>
          <w:lang w:val="uk-UA"/>
        </w:rPr>
        <w:t xml:space="preserve">є іншою стороною </w:t>
      </w:r>
      <w:r w:rsidR="00535DD6" w:rsidRPr="00C773C8">
        <w:rPr>
          <w:rFonts w:ascii="Times New Roman" w:hAnsi="Times New Roman" w:cs="Times New Roman"/>
          <w:sz w:val="24"/>
          <w:szCs w:val="24"/>
          <w:lang w:val="uk-UA"/>
        </w:rPr>
        <w:t>вчиненого</w:t>
      </w:r>
      <w:r w:rsidR="00FF57BC" w:rsidRPr="00C773C8">
        <w:rPr>
          <w:rFonts w:ascii="Times New Roman" w:hAnsi="Times New Roman" w:cs="Times New Roman"/>
          <w:sz w:val="24"/>
          <w:szCs w:val="24"/>
          <w:lang w:val="uk-UA"/>
        </w:rPr>
        <w:t xml:space="preserve"> поза </w:t>
      </w:r>
      <w:r w:rsidR="00D7232E" w:rsidRPr="00C773C8">
        <w:rPr>
          <w:rFonts w:ascii="Times New Roman" w:hAnsi="Times New Roman" w:cs="Times New Roman"/>
          <w:sz w:val="24"/>
          <w:szCs w:val="24"/>
          <w:lang w:val="uk-UA"/>
        </w:rPr>
        <w:t>організованим ринком капіталу</w:t>
      </w:r>
      <w:r w:rsidR="00FF57BC" w:rsidRPr="00C773C8">
        <w:rPr>
          <w:rFonts w:ascii="Times New Roman" w:hAnsi="Times New Roman" w:cs="Times New Roman"/>
          <w:sz w:val="24"/>
          <w:szCs w:val="24"/>
          <w:lang w:val="uk-UA"/>
        </w:rPr>
        <w:t xml:space="preserve"> правочин</w:t>
      </w:r>
      <w:r w:rsidR="00E66C91" w:rsidRPr="00C773C8">
        <w:rPr>
          <w:rFonts w:ascii="Times New Roman" w:hAnsi="Times New Roman" w:cs="Times New Roman"/>
          <w:sz w:val="24"/>
          <w:szCs w:val="24"/>
          <w:lang w:val="uk-UA"/>
        </w:rPr>
        <w:t>у</w:t>
      </w:r>
      <w:r w:rsidR="007E4927" w:rsidRPr="00C773C8">
        <w:rPr>
          <w:rFonts w:ascii="Times New Roman" w:hAnsi="Times New Roman" w:cs="Times New Roman"/>
          <w:sz w:val="24"/>
          <w:szCs w:val="24"/>
          <w:lang w:val="uk-UA"/>
        </w:rPr>
        <w:t xml:space="preserve"> </w:t>
      </w:r>
      <w:r w:rsidRPr="00C773C8">
        <w:rPr>
          <w:rFonts w:ascii="Times New Roman" w:hAnsi="Times New Roman" w:cs="Times New Roman"/>
          <w:sz w:val="24"/>
          <w:szCs w:val="24"/>
          <w:lang w:val="uk-UA"/>
        </w:rPr>
        <w:t xml:space="preserve">щодо цінних паперів </w:t>
      </w:r>
      <w:r w:rsidR="007E4927" w:rsidRPr="00C773C8">
        <w:rPr>
          <w:rFonts w:ascii="Times New Roman" w:hAnsi="Times New Roman" w:cs="Times New Roman"/>
          <w:sz w:val="24"/>
          <w:szCs w:val="24"/>
          <w:lang w:val="uk-UA"/>
        </w:rPr>
        <w:t>(або клієнт</w:t>
      </w:r>
      <w:r w:rsidRPr="00C773C8">
        <w:rPr>
          <w:rFonts w:ascii="Times New Roman" w:hAnsi="Times New Roman" w:cs="Times New Roman"/>
          <w:sz w:val="24"/>
          <w:szCs w:val="24"/>
          <w:lang w:val="uk-UA"/>
        </w:rPr>
        <w:t xml:space="preserve"> / контрагент</w:t>
      </w:r>
      <w:r w:rsidR="007E4927" w:rsidRPr="00C773C8">
        <w:rPr>
          <w:rFonts w:ascii="Times New Roman" w:hAnsi="Times New Roman" w:cs="Times New Roman"/>
          <w:sz w:val="24"/>
          <w:szCs w:val="24"/>
          <w:lang w:val="uk-UA"/>
        </w:rPr>
        <w:t xml:space="preserve"> якого є іншою стороною за </w:t>
      </w:r>
      <w:r w:rsidR="00535DD6" w:rsidRPr="00C773C8">
        <w:rPr>
          <w:rFonts w:ascii="Times New Roman" w:hAnsi="Times New Roman" w:cs="Times New Roman"/>
          <w:sz w:val="24"/>
          <w:szCs w:val="24"/>
          <w:lang w:val="uk-UA"/>
        </w:rPr>
        <w:t>вчиненим</w:t>
      </w:r>
      <w:r w:rsidR="007E4927" w:rsidRPr="00C773C8">
        <w:rPr>
          <w:rFonts w:ascii="Times New Roman" w:hAnsi="Times New Roman" w:cs="Times New Roman"/>
          <w:sz w:val="24"/>
          <w:szCs w:val="24"/>
          <w:lang w:val="uk-UA"/>
        </w:rPr>
        <w:t xml:space="preserve"> поза </w:t>
      </w:r>
      <w:r w:rsidR="00D7232E" w:rsidRPr="00C773C8">
        <w:rPr>
          <w:rFonts w:ascii="Times New Roman" w:hAnsi="Times New Roman" w:cs="Times New Roman"/>
          <w:sz w:val="24"/>
          <w:szCs w:val="24"/>
          <w:lang w:val="uk-UA"/>
        </w:rPr>
        <w:t>організованим ринком капіталу</w:t>
      </w:r>
      <w:r w:rsidR="007E4927" w:rsidRPr="00C773C8">
        <w:rPr>
          <w:rFonts w:ascii="Times New Roman" w:hAnsi="Times New Roman" w:cs="Times New Roman"/>
          <w:sz w:val="24"/>
          <w:szCs w:val="24"/>
          <w:lang w:val="uk-UA"/>
        </w:rPr>
        <w:t xml:space="preserve"> правочином</w:t>
      </w:r>
      <w:r w:rsidRPr="00C773C8">
        <w:rPr>
          <w:rFonts w:ascii="Times New Roman" w:hAnsi="Times New Roman" w:cs="Times New Roman"/>
          <w:sz w:val="24"/>
          <w:szCs w:val="24"/>
          <w:lang w:val="uk-UA"/>
        </w:rPr>
        <w:t xml:space="preserve"> щодо цінних паперів</w:t>
      </w:r>
      <w:r w:rsidR="007E4927"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у разі погодження з усіма параметрами електронного розпорядження здійснює його підтвердження шляхом формування зустрічного електронного розпорядження.</w:t>
      </w:r>
    </w:p>
    <w:p w14:paraId="3DE6CFEF" w14:textId="77777777" w:rsidR="005C311E" w:rsidRPr="00C773C8" w:rsidRDefault="005C311E" w:rsidP="00020D9F">
      <w:pPr>
        <w:pStyle w:val="af2"/>
        <w:tabs>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.4.4. Для цілей частини дев’ятої статті 36 Закону України «Про ринки капіталу та організовані товарні ринки» та розділу 13 цих Правил клірингу електронні розпорядження, визначені підпунктами 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.4.1 та 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.4.3 цього розділу, вважаються розпорядженнями на проведення Розрахунковим центром клірингу зобов’язань за таким правочином і вважаються наданням такими учасниками клірингу згоди на проведення ліквідаційного неттінгу щодо зобов’язань за таким правочином.</w:t>
      </w:r>
    </w:p>
    <w:p w14:paraId="5AC3D246" w14:textId="77777777" w:rsidR="00383ECE" w:rsidRPr="00C773C8" w:rsidRDefault="00CF53E2" w:rsidP="00020D9F">
      <w:pPr>
        <w:pStyle w:val="af2"/>
        <w:tabs>
          <w:tab w:val="left" w:pos="1701"/>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.4.</w:t>
      </w:r>
      <w:r w:rsidR="005C311E"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FF57BC" w:rsidRPr="00C773C8">
        <w:rPr>
          <w:rFonts w:ascii="Times New Roman" w:hAnsi="Times New Roman" w:cs="Times New Roman"/>
          <w:sz w:val="24"/>
          <w:szCs w:val="24"/>
          <w:lang w:val="uk-UA"/>
        </w:rPr>
        <w:t xml:space="preserve"> Кліринг </w:t>
      </w:r>
      <w:r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та розрахунки за правочинами </w:t>
      </w:r>
      <w:r w:rsidRPr="00C773C8">
        <w:rPr>
          <w:rFonts w:ascii="Times New Roman" w:hAnsi="Times New Roman" w:cs="Times New Roman"/>
          <w:sz w:val="24"/>
          <w:szCs w:val="24"/>
          <w:lang w:val="uk-UA"/>
        </w:rPr>
        <w:t xml:space="preserve">щодо цінних паперів </w:t>
      </w:r>
      <w:r w:rsidR="00FF57BC" w:rsidRPr="00C773C8">
        <w:rPr>
          <w:rFonts w:ascii="Times New Roman" w:hAnsi="Times New Roman" w:cs="Times New Roman"/>
          <w:sz w:val="24"/>
          <w:szCs w:val="24"/>
          <w:lang w:val="uk-UA"/>
        </w:rPr>
        <w:t>здійснюються:</w:t>
      </w:r>
    </w:p>
    <w:p w14:paraId="2566A817" w14:textId="77777777" w:rsidR="00383ECE" w:rsidRPr="00C773C8" w:rsidRDefault="00CF53E2"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1) </w:t>
      </w:r>
      <w:r w:rsidR="00FF57BC" w:rsidRPr="00C773C8">
        <w:rPr>
          <w:rFonts w:ascii="Times New Roman" w:hAnsi="Times New Roman" w:cs="Times New Roman"/>
          <w:sz w:val="24"/>
          <w:szCs w:val="24"/>
          <w:lang w:val="uk-UA"/>
        </w:rPr>
        <w:t>за підтвердженими розпорядженнями Розрахунковий центр формує відомість розпоряджень учасників клірингу;</w:t>
      </w:r>
    </w:p>
    <w:p w14:paraId="6E4B39F8" w14:textId="77777777" w:rsidR="00383ECE" w:rsidRPr="00C773C8" w:rsidRDefault="00CF53E2"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2) </w:t>
      </w:r>
      <w:r w:rsidR="00FF57BC" w:rsidRPr="00C773C8">
        <w:rPr>
          <w:rFonts w:ascii="Times New Roman" w:hAnsi="Times New Roman" w:cs="Times New Roman"/>
          <w:sz w:val="24"/>
          <w:szCs w:val="24"/>
          <w:lang w:val="uk-UA"/>
        </w:rPr>
        <w:t xml:space="preserve">Розрахунковий центр на підставі відомості розпоряджень учасників клірингу здійснює кліринг </w:t>
      </w:r>
      <w:r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шляхом неттінгу, формує клірингову відомість та </w:t>
      </w:r>
      <w:r w:rsidRPr="00C773C8">
        <w:rPr>
          <w:rFonts w:ascii="Times New Roman" w:hAnsi="Times New Roman" w:cs="Times New Roman"/>
          <w:sz w:val="24"/>
          <w:szCs w:val="24"/>
          <w:lang w:val="uk-UA"/>
        </w:rPr>
        <w:t>на</w:t>
      </w:r>
      <w:r w:rsidR="00FF57BC" w:rsidRPr="00C773C8">
        <w:rPr>
          <w:rFonts w:ascii="Times New Roman" w:hAnsi="Times New Roman" w:cs="Times New Roman"/>
          <w:sz w:val="24"/>
          <w:szCs w:val="24"/>
          <w:lang w:val="uk-UA"/>
        </w:rPr>
        <w:t xml:space="preserve">дає її до </w:t>
      </w:r>
      <w:r w:rsidRPr="00C773C8">
        <w:rPr>
          <w:rFonts w:ascii="Times New Roman" w:hAnsi="Times New Roman" w:cs="Times New Roman"/>
          <w:sz w:val="24"/>
          <w:szCs w:val="24"/>
          <w:lang w:val="uk-UA"/>
        </w:rPr>
        <w:t xml:space="preserve">депозитарію відповідно до компетенції щодо обліку цінних паперів, встановленої Законом України </w:t>
      </w:r>
      <w:r w:rsidR="001B44A8"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Про депозитарну систему України</w:t>
      </w:r>
      <w:r w:rsidR="001B44A8"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для перевірки на можливість проведення розрахунків </w:t>
      </w:r>
      <w:r w:rsidR="000C59E0" w:rsidRPr="00C773C8">
        <w:rPr>
          <w:rFonts w:ascii="Times New Roman" w:hAnsi="Times New Roman" w:cs="Times New Roman"/>
          <w:sz w:val="24"/>
          <w:szCs w:val="24"/>
          <w:lang w:val="uk-UA"/>
        </w:rPr>
        <w:t>у</w:t>
      </w:r>
      <w:r w:rsidR="00FF57BC" w:rsidRPr="00C773C8">
        <w:rPr>
          <w:rFonts w:ascii="Times New Roman" w:hAnsi="Times New Roman" w:cs="Times New Roman"/>
          <w:sz w:val="24"/>
          <w:szCs w:val="24"/>
          <w:lang w:val="uk-UA"/>
        </w:rPr>
        <w:t xml:space="preserve"> цінни</w:t>
      </w:r>
      <w:r w:rsidR="000C59E0" w:rsidRPr="00C773C8">
        <w:rPr>
          <w:rFonts w:ascii="Times New Roman" w:hAnsi="Times New Roman" w:cs="Times New Roman"/>
          <w:sz w:val="24"/>
          <w:szCs w:val="24"/>
          <w:lang w:val="uk-UA"/>
        </w:rPr>
        <w:t>х</w:t>
      </w:r>
      <w:r w:rsidR="00FF57BC" w:rsidRPr="00C773C8">
        <w:rPr>
          <w:rFonts w:ascii="Times New Roman" w:hAnsi="Times New Roman" w:cs="Times New Roman"/>
          <w:sz w:val="24"/>
          <w:szCs w:val="24"/>
          <w:lang w:val="uk-UA"/>
        </w:rPr>
        <w:t xml:space="preserve"> папера</w:t>
      </w:r>
      <w:r w:rsidR="000C59E0" w:rsidRPr="00C773C8">
        <w:rPr>
          <w:rFonts w:ascii="Times New Roman" w:hAnsi="Times New Roman" w:cs="Times New Roman"/>
          <w:sz w:val="24"/>
          <w:szCs w:val="24"/>
          <w:lang w:val="uk-UA"/>
        </w:rPr>
        <w:t>х</w:t>
      </w:r>
      <w:r w:rsidR="00FF57BC" w:rsidRPr="00C773C8">
        <w:rPr>
          <w:rFonts w:ascii="Times New Roman" w:hAnsi="Times New Roman" w:cs="Times New Roman"/>
          <w:sz w:val="24"/>
          <w:szCs w:val="24"/>
          <w:lang w:val="uk-UA"/>
        </w:rPr>
        <w:t>;</w:t>
      </w:r>
    </w:p>
    <w:p w14:paraId="56FBC119" w14:textId="77777777" w:rsidR="007C36BC" w:rsidRPr="00C773C8" w:rsidRDefault="00857E08"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3) </w:t>
      </w:r>
      <w:r w:rsidR="00FF57BC" w:rsidRPr="00C773C8">
        <w:rPr>
          <w:rFonts w:ascii="Times New Roman" w:hAnsi="Times New Roman" w:cs="Times New Roman"/>
          <w:sz w:val="24"/>
          <w:szCs w:val="24"/>
          <w:lang w:val="uk-UA"/>
        </w:rPr>
        <w:t xml:space="preserve">після підтвердження </w:t>
      </w:r>
      <w:r w:rsidRPr="00C773C8">
        <w:rPr>
          <w:rFonts w:ascii="Times New Roman" w:hAnsi="Times New Roman" w:cs="Times New Roman"/>
          <w:sz w:val="24"/>
          <w:szCs w:val="24"/>
          <w:lang w:val="uk-UA"/>
        </w:rPr>
        <w:t>депозитарієм можливості проведення розрахунків у цінних паперах</w:t>
      </w:r>
      <w:r w:rsidR="00FF57BC" w:rsidRPr="00C773C8">
        <w:rPr>
          <w:rFonts w:ascii="Times New Roman" w:hAnsi="Times New Roman" w:cs="Times New Roman"/>
          <w:sz w:val="24"/>
          <w:szCs w:val="24"/>
          <w:lang w:val="uk-UA"/>
        </w:rPr>
        <w:t xml:space="preserve"> Розрахунковий центр </w:t>
      </w:r>
      <w:r w:rsidR="007C36BC" w:rsidRPr="00C773C8">
        <w:rPr>
          <w:rFonts w:ascii="Times New Roman" w:hAnsi="Times New Roman" w:cs="Times New Roman"/>
          <w:sz w:val="24"/>
          <w:szCs w:val="24"/>
          <w:lang w:val="uk-UA"/>
        </w:rPr>
        <w:t xml:space="preserve">на підставі відомості розпоряджень учасників клірингу </w:t>
      </w:r>
      <w:r w:rsidR="00854BA3" w:rsidRPr="00C773C8">
        <w:rPr>
          <w:rFonts w:ascii="Times New Roman" w:hAnsi="Times New Roman" w:cs="Times New Roman"/>
          <w:sz w:val="24"/>
          <w:szCs w:val="24"/>
          <w:lang w:val="uk-UA"/>
        </w:rPr>
        <w:t>здійснює</w:t>
      </w:r>
      <w:r w:rsidR="007C36BC" w:rsidRPr="00C773C8">
        <w:rPr>
          <w:rFonts w:ascii="Times New Roman" w:hAnsi="Times New Roman" w:cs="Times New Roman"/>
          <w:sz w:val="24"/>
          <w:szCs w:val="24"/>
          <w:lang w:val="uk-UA"/>
        </w:rPr>
        <w:t xml:space="preserve"> грошов</w:t>
      </w:r>
      <w:r w:rsidR="00854BA3" w:rsidRPr="00C773C8">
        <w:rPr>
          <w:rFonts w:ascii="Times New Roman" w:hAnsi="Times New Roman" w:cs="Times New Roman"/>
          <w:sz w:val="24"/>
          <w:szCs w:val="24"/>
          <w:lang w:val="uk-UA"/>
        </w:rPr>
        <w:t>і</w:t>
      </w:r>
      <w:r w:rsidR="007C36BC" w:rsidRPr="00C773C8">
        <w:rPr>
          <w:rFonts w:ascii="Times New Roman" w:hAnsi="Times New Roman" w:cs="Times New Roman"/>
          <w:sz w:val="24"/>
          <w:szCs w:val="24"/>
          <w:lang w:val="uk-UA"/>
        </w:rPr>
        <w:t xml:space="preserve"> розрахунк</w:t>
      </w:r>
      <w:r w:rsidR="00854BA3" w:rsidRPr="00C773C8">
        <w:rPr>
          <w:rFonts w:ascii="Times New Roman" w:hAnsi="Times New Roman" w:cs="Times New Roman"/>
          <w:sz w:val="24"/>
          <w:szCs w:val="24"/>
          <w:lang w:val="uk-UA"/>
        </w:rPr>
        <w:t>и</w:t>
      </w:r>
      <w:r w:rsidR="007C36BC" w:rsidRPr="00C773C8">
        <w:rPr>
          <w:rFonts w:ascii="Times New Roman" w:hAnsi="Times New Roman" w:cs="Times New Roman"/>
          <w:sz w:val="24"/>
          <w:szCs w:val="24"/>
          <w:lang w:val="uk-UA"/>
        </w:rPr>
        <w:t xml:space="preserve"> шляхом виконання клірингових операцій списання та/або зарахування </w:t>
      </w:r>
      <w:r w:rsidR="00CE0365" w:rsidRPr="00C773C8">
        <w:rPr>
          <w:rFonts w:ascii="Times New Roman" w:hAnsi="Times New Roman" w:cs="Times New Roman"/>
          <w:sz w:val="24"/>
          <w:szCs w:val="24"/>
          <w:lang w:val="uk-UA"/>
        </w:rPr>
        <w:t xml:space="preserve">клірингових активів </w:t>
      </w:r>
      <w:r w:rsidR="007C36BC" w:rsidRPr="00C773C8">
        <w:rPr>
          <w:rFonts w:ascii="Times New Roman" w:hAnsi="Times New Roman" w:cs="Times New Roman"/>
          <w:sz w:val="24"/>
          <w:szCs w:val="24"/>
          <w:lang w:val="uk-UA"/>
        </w:rPr>
        <w:t xml:space="preserve">на клірингових рахунках / субрахунках </w:t>
      </w:r>
      <w:r w:rsidR="005E3FB3" w:rsidRPr="00C773C8">
        <w:rPr>
          <w:rFonts w:ascii="Times New Roman" w:hAnsi="Times New Roman" w:cs="Times New Roman"/>
          <w:sz w:val="24"/>
          <w:szCs w:val="24"/>
          <w:lang w:val="uk-UA"/>
        </w:rPr>
        <w:t xml:space="preserve">відповідних </w:t>
      </w:r>
      <w:r w:rsidR="008A6433" w:rsidRPr="00C773C8">
        <w:rPr>
          <w:rFonts w:ascii="Times New Roman" w:hAnsi="Times New Roman" w:cs="Times New Roman"/>
          <w:sz w:val="24"/>
          <w:szCs w:val="24"/>
          <w:lang w:val="uk-UA"/>
        </w:rPr>
        <w:t xml:space="preserve">учасників клірингу та клірингових рахунках центрального контрагента </w:t>
      </w:r>
      <w:r w:rsidR="007C36BC" w:rsidRPr="00C773C8">
        <w:rPr>
          <w:rFonts w:ascii="Times New Roman" w:hAnsi="Times New Roman" w:cs="Times New Roman"/>
          <w:sz w:val="24"/>
          <w:szCs w:val="24"/>
          <w:lang w:val="uk-UA"/>
        </w:rPr>
        <w:t xml:space="preserve">та/або припинення зобов’язань за правочинами щодо цінних паперів за результатами неттінгу. З моменту виконання вказаних клірингових операцій та/або припинення зобов’язань за правочинами щодо цінних паперів за результатами неттінгу грошові розрахунки </w:t>
      </w:r>
      <w:r w:rsidR="006C5CDA" w:rsidRPr="00C773C8">
        <w:rPr>
          <w:rFonts w:ascii="Times New Roman" w:hAnsi="Times New Roman" w:cs="Times New Roman"/>
          <w:sz w:val="24"/>
          <w:szCs w:val="24"/>
          <w:lang w:val="uk-UA"/>
        </w:rPr>
        <w:t xml:space="preserve">за правочинами щодо цінних паперів </w:t>
      </w:r>
      <w:r w:rsidR="007C36BC" w:rsidRPr="00C773C8">
        <w:rPr>
          <w:rFonts w:ascii="Times New Roman" w:hAnsi="Times New Roman" w:cs="Times New Roman"/>
          <w:sz w:val="24"/>
          <w:szCs w:val="24"/>
          <w:lang w:val="uk-UA"/>
        </w:rPr>
        <w:t>є завершеними;</w:t>
      </w:r>
    </w:p>
    <w:p w14:paraId="132BCC67" w14:textId="77777777" w:rsidR="00383ECE" w:rsidRPr="00C773C8" w:rsidRDefault="007C36BC"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4</w:t>
      </w:r>
      <w:r w:rsidR="00857E08"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Розрахунковий центр повідомляє </w:t>
      </w:r>
      <w:r w:rsidR="00857E08" w:rsidRPr="00C773C8">
        <w:rPr>
          <w:rFonts w:ascii="Times New Roman" w:hAnsi="Times New Roman" w:cs="Times New Roman"/>
          <w:sz w:val="24"/>
          <w:szCs w:val="24"/>
          <w:lang w:val="uk-UA"/>
        </w:rPr>
        <w:t xml:space="preserve">депозитарій </w:t>
      </w:r>
      <w:r w:rsidR="00FF57BC" w:rsidRPr="00C773C8">
        <w:rPr>
          <w:rFonts w:ascii="Times New Roman" w:hAnsi="Times New Roman" w:cs="Times New Roman"/>
          <w:sz w:val="24"/>
          <w:szCs w:val="24"/>
          <w:lang w:val="uk-UA"/>
        </w:rPr>
        <w:t xml:space="preserve">про завершення грошових розрахунків та надає </w:t>
      </w:r>
      <w:r w:rsidR="00857E08" w:rsidRPr="00C773C8">
        <w:rPr>
          <w:rFonts w:ascii="Times New Roman" w:hAnsi="Times New Roman" w:cs="Times New Roman"/>
          <w:sz w:val="24"/>
          <w:szCs w:val="24"/>
          <w:lang w:val="uk-UA"/>
        </w:rPr>
        <w:t xml:space="preserve">депозитарію </w:t>
      </w:r>
      <w:r w:rsidR="00FF57BC" w:rsidRPr="00C773C8">
        <w:rPr>
          <w:rFonts w:ascii="Times New Roman" w:hAnsi="Times New Roman" w:cs="Times New Roman"/>
          <w:sz w:val="24"/>
          <w:szCs w:val="24"/>
          <w:lang w:val="uk-UA"/>
        </w:rPr>
        <w:t>клірингову відомість для</w:t>
      </w:r>
      <w:r w:rsidR="00857E08" w:rsidRPr="00C773C8">
        <w:rPr>
          <w:rFonts w:ascii="Times New Roman" w:hAnsi="Times New Roman" w:cs="Times New Roman"/>
          <w:sz w:val="24"/>
          <w:szCs w:val="24"/>
          <w:lang w:val="uk-UA"/>
        </w:rPr>
        <w:t xml:space="preserve"> проведення розрахунків у цінних паперах</w:t>
      </w:r>
      <w:r w:rsidR="00FF57BC" w:rsidRPr="00C773C8">
        <w:rPr>
          <w:rFonts w:ascii="Times New Roman" w:hAnsi="Times New Roman" w:cs="Times New Roman"/>
          <w:sz w:val="24"/>
          <w:szCs w:val="24"/>
          <w:lang w:val="uk-UA"/>
        </w:rPr>
        <w:t>;</w:t>
      </w:r>
    </w:p>
    <w:p w14:paraId="4048B8BB" w14:textId="77777777" w:rsidR="00C83476" w:rsidRDefault="007C36BC"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lastRenderedPageBreak/>
        <w:t>5</w:t>
      </w:r>
      <w:r w:rsidR="00857E08" w:rsidRPr="00C773C8">
        <w:rPr>
          <w:rFonts w:ascii="Times New Roman" w:hAnsi="Times New Roman" w:cs="Times New Roman"/>
          <w:sz w:val="24"/>
          <w:szCs w:val="24"/>
          <w:lang w:val="uk-UA"/>
        </w:rPr>
        <w:t>) депозитарій</w:t>
      </w:r>
      <w:r w:rsidR="00FF57BC" w:rsidRPr="00C773C8">
        <w:rPr>
          <w:rFonts w:ascii="Times New Roman" w:hAnsi="Times New Roman" w:cs="Times New Roman"/>
          <w:sz w:val="24"/>
          <w:szCs w:val="24"/>
          <w:lang w:val="uk-UA"/>
        </w:rPr>
        <w:t xml:space="preserve"> виконує операції переказу цінних паперів з рахунків в цінних паперах</w:t>
      </w:r>
      <w:r w:rsidR="006341E5" w:rsidRPr="00C773C8">
        <w:rPr>
          <w:rFonts w:ascii="Times New Roman" w:hAnsi="Times New Roman" w:cs="Times New Roman"/>
          <w:sz w:val="24"/>
          <w:szCs w:val="24"/>
          <w:lang w:val="uk-UA"/>
        </w:rPr>
        <w:t xml:space="preserve"> депозитарних установ</w:t>
      </w:r>
      <w:r w:rsidR="00CD0E04" w:rsidRPr="00C773C8">
        <w:rPr>
          <w:rFonts w:ascii="Times New Roman" w:hAnsi="Times New Roman" w:cs="Times New Roman"/>
          <w:sz w:val="24"/>
          <w:szCs w:val="24"/>
          <w:lang w:val="uk-UA"/>
        </w:rPr>
        <w:t xml:space="preserve"> продавців цінних паперів</w:t>
      </w:r>
      <w:r w:rsidR="00FF57BC" w:rsidRPr="00C773C8">
        <w:rPr>
          <w:rFonts w:ascii="Times New Roman" w:hAnsi="Times New Roman" w:cs="Times New Roman"/>
          <w:sz w:val="24"/>
          <w:szCs w:val="24"/>
          <w:lang w:val="uk-UA"/>
        </w:rPr>
        <w:t xml:space="preserve"> в системі депозитарного обліку </w:t>
      </w:r>
      <w:r w:rsidR="00317BBE" w:rsidRPr="00C773C8">
        <w:rPr>
          <w:rFonts w:ascii="Times New Roman" w:hAnsi="Times New Roman" w:cs="Times New Roman"/>
          <w:sz w:val="24"/>
          <w:szCs w:val="24"/>
          <w:lang w:val="uk-UA"/>
        </w:rPr>
        <w:t xml:space="preserve">депозитарію </w:t>
      </w:r>
      <w:r w:rsidR="00FF57BC" w:rsidRPr="00C773C8">
        <w:rPr>
          <w:rFonts w:ascii="Times New Roman" w:hAnsi="Times New Roman" w:cs="Times New Roman"/>
          <w:sz w:val="24"/>
          <w:szCs w:val="24"/>
          <w:lang w:val="uk-UA"/>
        </w:rPr>
        <w:t>на рахунок в цінних паперах Розрахункового центру та наступного переказу цінних паперів з рахунку в цінних паперах Розрахункового центру на рахунки в цінних паперах</w:t>
      </w:r>
      <w:r w:rsidR="006341E5" w:rsidRPr="00C773C8">
        <w:rPr>
          <w:rFonts w:ascii="Times New Roman" w:hAnsi="Times New Roman" w:cs="Times New Roman"/>
          <w:sz w:val="24"/>
          <w:szCs w:val="24"/>
          <w:lang w:val="uk-UA"/>
        </w:rPr>
        <w:t xml:space="preserve"> депозитарних установ</w:t>
      </w:r>
      <w:r w:rsidR="00CD0E04" w:rsidRPr="00C773C8">
        <w:rPr>
          <w:rFonts w:ascii="Times New Roman" w:hAnsi="Times New Roman" w:cs="Times New Roman"/>
          <w:sz w:val="24"/>
          <w:szCs w:val="24"/>
          <w:lang w:val="uk-UA"/>
        </w:rPr>
        <w:t xml:space="preserve"> покупців цінних паперів</w:t>
      </w:r>
      <w:r w:rsidR="00FF57BC" w:rsidRPr="00C773C8">
        <w:rPr>
          <w:rFonts w:ascii="Times New Roman" w:hAnsi="Times New Roman" w:cs="Times New Roman"/>
          <w:sz w:val="24"/>
          <w:szCs w:val="24"/>
          <w:lang w:val="uk-UA"/>
        </w:rPr>
        <w:t xml:space="preserve"> в системі депозитарного обліку та повідомляє Розрахунковий центр про </w:t>
      </w:r>
      <w:r w:rsidR="00FE46B7" w:rsidRPr="00C773C8">
        <w:rPr>
          <w:rFonts w:ascii="Times New Roman" w:hAnsi="Times New Roman" w:cs="Times New Roman"/>
          <w:sz w:val="24"/>
          <w:szCs w:val="24"/>
          <w:lang w:val="uk-UA"/>
        </w:rPr>
        <w:t xml:space="preserve">факт </w:t>
      </w:r>
      <w:r w:rsidR="00FF57BC" w:rsidRPr="00C773C8">
        <w:rPr>
          <w:rFonts w:ascii="Times New Roman" w:hAnsi="Times New Roman" w:cs="Times New Roman"/>
          <w:sz w:val="24"/>
          <w:szCs w:val="24"/>
          <w:lang w:val="uk-UA"/>
        </w:rPr>
        <w:t>завершення розрахунків</w:t>
      </w:r>
      <w:r w:rsidR="001F42F7" w:rsidRPr="00C773C8">
        <w:rPr>
          <w:rFonts w:ascii="Times New Roman" w:hAnsi="Times New Roman" w:cs="Times New Roman"/>
          <w:sz w:val="24"/>
          <w:szCs w:val="24"/>
          <w:lang w:val="uk-UA"/>
        </w:rPr>
        <w:t xml:space="preserve"> за правочинами щодо цінних паперів</w:t>
      </w:r>
      <w:r w:rsidR="00FF57BC" w:rsidRPr="00C773C8">
        <w:rPr>
          <w:rFonts w:ascii="Times New Roman" w:hAnsi="Times New Roman" w:cs="Times New Roman"/>
          <w:sz w:val="24"/>
          <w:szCs w:val="24"/>
          <w:lang w:val="uk-UA"/>
        </w:rPr>
        <w:t>.</w:t>
      </w:r>
    </w:p>
    <w:p w14:paraId="62726C99" w14:textId="4311027C" w:rsidR="00C83476" w:rsidRPr="00C773C8" w:rsidRDefault="00C83476" w:rsidP="00C83476">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8.4.</w:t>
      </w:r>
      <w:r w:rsidR="00DD3762">
        <w:rPr>
          <w:rFonts w:ascii="Times New Roman" w:hAnsi="Times New Roman" w:cs="Times New Roman"/>
          <w:sz w:val="24"/>
          <w:szCs w:val="24"/>
          <w:lang w:val="uk-UA"/>
        </w:rPr>
        <w:t>5</w:t>
      </w:r>
      <w:r w:rsidRPr="00C773C8">
        <w:rPr>
          <w:rFonts w:ascii="Times New Roman" w:hAnsi="Times New Roman" w:cs="Times New Roman"/>
          <w:sz w:val="24"/>
          <w:szCs w:val="24"/>
          <w:lang w:val="uk-UA"/>
        </w:rPr>
        <w:t>. При здійсненні клірингу зобов’язань методом «нетто»-основи</w:t>
      </w:r>
      <w:r>
        <w:rPr>
          <w:rFonts w:ascii="Times New Roman" w:hAnsi="Times New Roman" w:cs="Times New Roman"/>
          <w:sz w:val="24"/>
          <w:szCs w:val="24"/>
          <w:lang w:val="uk-UA"/>
        </w:rPr>
        <w:t xml:space="preserve"> за правочинами</w:t>
      </w:r>
      <w:r w:rsidR="00BF41D4">
        <w:rPr>
          <w:rFonts w:ascii="Times New Roman" w:hAnsi="Times New Roman" w:cs="Times New Roman"/>
          <w:sz w:val="24"/>
          <w:szCs w:val="24"/>
          <w:lang w:val="uk-UA"/>
        </w:rPr>
        <w:t xml:space="preserve"> щодо цінних паперів</w:t>
      </w:r>
      <w:r>
        <w:rPr>
          <w:rFonts w:ascii="Times New Roman" w:hAnsi="Times New Roman" w:cs="Times New Roman"/>
          <w:sz w:val="24"/>
          <w:szCs w:val="24"/>
          <w:lang w:val="uk-UA"/>
        </w:rPr>
        <w:t xml:space="preserve">, </w:t>
      </w:r>
      <w:r w:rsidR="00BF41D4">
        <w:rPr>
          <w:rFonts w:ascii="Times New Roman" w:hAnsi="Times New Roman" w:cs="Times New Roman"/>
          <w:sz w:val="24"/>
          <w:szCs w:val="24"/>
          <w:lang w:val="uk-UA"/>
        </w:rPr>
        <w:t>вчиненими</w:t>
      </w:r>
      <w:r>
        <w:rPr>
          <w:rFonts w:ascii="Times New Roman" w:hAnsi="Times New Roman" w:cs="Times New Roman"/>
          <w:sz w:val="24"/>
          <w:szCs w:val="24"/>
          <w:lang w:val="uk-UA"/>
        </w:rPr>
        <w:t xml:space="preserve"> поза організованим ринком капіталу </w:t>
      </w:r>
      <w:r w:rsidR="00DD3762">
        <w:rPr>
          <w:rFonts w:ascii="Times New Roman" w:hAnsi="Times New Roman" w:cs="Times New Roman"/>
          <w:sz w:val="24"/>
          <w:szCs w:val="24"/>
          <w:lang w:val="uk-UA"/>
        </w:rPr>
        <w:t>за</w:t>
      </w:r>
      <w:r>
        <w:rPr>
          <w:rFonts w:ascii="Times New Roman" w:hAnsi="Times New Roman" w:cs="Times New Roman"/>
          <w:sz w:val="24"/>
          <w:szCs w:val="24"/>
          <w:lang w:val="uk-UA"/>
        </w:rPr>
        <w:t xml:space="preserve"> участі Розрахункового центру як центрального контрагента</w:t>
      </w:r>
      <w:r w:rsidRPr="00C773C8">
        <w:rPr>
          <w:rFonts w:ascii="Times New Roman" w:hAnsi="Times New Roman" w:cs="Times New Roman"/>
          <w:sz w:val="24"/>
          <w:szCs w:val="24"/>
          <w:lang w:val="uk-UA"/>
        </w:rPr>
        <w:t>:</w:t>
      </w:r>
    </w:p>
    <w:p w14:paraId="25F34FD1" w14:textId="34F82749" w:rsidR="008B07B5" w:rsidRDefault="00C83476" w:rsidP="008B07B5">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8.4.</w:t>
      </w:r>
      <w:r w:rsidR="00DD3762">
        <w:rPr>
          <w:rFonts w:ascii="Times New Roman" w:hAnsi="Times New Roman" w:cs="Times New Roman"/>
          <w:sz w:val="24"/>
          <w:szCs w:val="24"/>
          <w:lang w:val="uk-UA"/>
        </w:rPr>
        <w:t>5</w:t>
      </w:r>
      <w:r w:rsidRPr="00C773C8">
        <w:rPr>
          <w:rFonts w:ascii="Times New Roman" w:hAnsi="Times New Roman" w:cs="Times New Roman"/>
          <w:sz w:val="24"/>
          <w:szCs w:val="24"/>
          <w:lang w:val="uk-UA"/>
        </w:rPr>
        <w:t xml:space="preserve">.1. </w:t>
      </w:r>
      <w:r w:rsidR="008B07B5" w:rsidRPr="00C773C8">
        <w:rPr>
          <w:rFonts w:ascii="Times New Roman" w:hAnsi="Times New Roman" w:cs="Times New Roman"/>
          <w:sz w:val="24"/>
          <w:szCs w:val="24"/>
          <w:lang w:val="uk-UA"/>
        </w:rPr>
        <w:t>Для забезпечення проведення клірингу зобов’язань та розрахунків за правочинами щодо цінних паперів Розрахунковий центр здійснює блокування визначеного обсягу клірингових активів на клірингових рахунках / субрахунках на підставі поданого учасником клірингу електронного розпорядження. Блокування Розрахунковим центром визначеного обсягу клірингових активів здійснюється в строки та у порядку, визначені Регламентом провадження клірингової діяльності.</w:t>
      </w:r>
    </w:p>
    <w:p w14:paraId="2110AE36" w14:textId="7E992E21" w:rsidR="00C83476" w:rsidRPr="0005167E" w:rsidRDefault="00C83476" w:rsidP="0078087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8.4.</w:t>
      </w:r>
      <w:r w:rsidR="00DD3762">
        <w:rPr>
          <w:rFonts w:ascii="Times New Roman" w:hAnsi="Times New Roman" w:cs="Times New Roman"/>
          <w:sz w:val="24"/>
          <w:szCs w:val="24"/>
          <w:lang w:val="uk-UA"/>
        </w:rPr>
        <w:t>5</w:t>
      </w:r>
      <w:r w:rsidRPr="00C773C8">
        <w:rPr>
          <w:rFonts w:ascii="Times New Roman" w:hAnsi="Times New Roman" w:cs="Times New Roman"/>
          <w:sz w:val="24"/>
          <w:szCs w:val="24"/>
          <w:lang w:val="uk-UA"/>
        </w:rPr>
        <w:t xml:space="preserve">.2. </w:t>
      </w:r>
      <w:r w:rsidRPr="0005167E">
        <w:rPr>
          <w:rFonts w:ascii="Times New Roman" w:hAnsi="Times New Roman" w:cs="Times New Roman"/>
          <w:sz w:val="24"/>
          <w:szCs w:val="24"/>
          <w:lang w:val="uk-UA"/>
        </w:rPr>
        <w:t xml:space="preserve">Надання </w:t>
      </w:r>
      <w:r w:rsidR="00CB50AB" w:rsidRPr="0005167E">
        <w:rPr>
          <w:rFonts w:ascii="Times New Roman" w:hAnsi="Times New Roman" w:cs="Times New Roman"/>
          <w:sz w:val="24"/>
          <w:szCs w:val="24"/>
          <w:lang w:val="uk-UA"/>
        </w:rPr>
        <w:t>пропозицій</w:t>
      </w:r>
      <w:r w:rsidR="000B74F1" w:rsidRPr="0005167E">
        <w:rPr>
          <w:rFonts w:ascii="Times New Roman" w:hAnsi="Times New Roman" w:cs="Times New Roman"/>
          <w:sz w:val="24"/>
          <w:szCs w:val="24"/>
          <w:lang w:val="uk-UA"/>
        </w:rPr>
        <w:t xml:space="preserve"> на вчинення п</w:t>
      </w:r>
      <w:r w:rsidRPr="0005167E">
        <w:rPr>
          <w:rFonts w:ascii="Times New Roman" w:hAnsi="Times New Roman" w:cs="Times New Roman"/>
          <w:sz w:val="24"/>
          <w:szCs w:val="24"/>
          <w:lang w:val="uk-UA"/>
        </w:rPr>
        <w:t>равочин</w:t>
      </w:r>
      <w:r w:rsidR="000B74F1" w:rsidRPr="0005167E">
        <w:rPr>
          <w:rFonts w:ascii="Times New Roman" w:hAnsi="Times New Roman" w:cs="Times New Roman"/>
          <w:sz w:val="24"/>
          <w:szCs w:val="24"/>
          <w:lang w:val="uk-UA"/>
        </w:rPr>
        <w:t>ів</w:t>
      </w:r>
      <w:r w:rsidRPr="0005167E">
        <w:rPr>
          <w:rFonts w:ascii="Times New Roman" w:hAnsi="Times New Roman" w:cs="Times New Roman"/>
          <w:sz w:val="24"/>
          <w:szCs w:val="24"/>
          <w:lang w:val="uk-UA"/>
        </w:rPr>
        <w:t xml:space="preserve"> щодо цінних паперів поза організованим ринком капіталу</w:t>
      </w:r>
      <w:r w:rsidR="000B74F1" w:rsidRPr="0005167E">
        <w:rPr>
          <w:rFonts w:ascii="Times New Roman" w:hAnsi="Times New Roman" w:cs="Times New Roman"/>
          <w:sz w:val="24"/>
          <w:szCs w:val="24"/>
          <w:lang w:val="uk-UA"/>
        </w:rPr>
        <w:t xml:space="preserve"> з центральним контрагентом</w:t>
      </w:r>
      <w:r w:rsidRPr="0005167E">
        <w:rPr>
          <w:rFonts w:ascii="Times New Roman" w:hAnsi="Times New Roman" w:cs="Times New Roman"/>
          <w:sz w:val="24"/>
          <w:szCs w:val="24"/>
          <w:lang w:val="uk-UA"/>
        </w:rPr>
        <w:t xml:space="preserve"> здійснюється учасниками клірингу </w:t>
      </w:r>
      <w:r w:rsidR="000B74F1" w:rsidRPr="0005167E">
        <w:rPr>
          <w:rFonts w:ascii="Times New Roman" w:hAnsi="Times New Roman" w:cs="Times New Roman"/>
          <w:sz w:val="24"/>
          <w:szCs w:val="24"/>
          <w:lang w:val="uk-UA"/>
        </w:rPr>
        <w:t>у порядку, визначеному Регламентом провадження клірингової діяльності</w:t>
      </w:r>
      <w:r w:rsidRPr="0005167E">
        <w:rPr>
          <w:rFonts w:ascii="Times New Roman" w:hAnsi="Times New Roman" w:cs="Times New Roman"/>
          <w:sz w:val="24"/>
          <w:szCs w:val="24"/>
          <w:lang w:val="uk-UA"/>
        </w:rPr>
        <w:t>.</w:t>
      </w:r>
    </w:p>
    <w:p w14:paraId="668ABA56" w14:textId="35134E3A" w:rsidR="000B74F1" w:rsidRPr="0005167E" w:rsidRDefault="000B74F1" w:rsidP="00C83476">
      <w:pPr>
        <w:pStyle w:val="af2"/>
        <w:tabs>
          <w:tab w:val="left" w:pos="1701"/>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xml:space="preserve">У випадку </w:t>
      </w:r>
      <w:r w:rsidR="003D0F73" w:rsidRPr="0005167E">
        <w:rPr>
          <w:rFonts w:ascii="Times New Roman" w:hAnsi="Times New Roman" w:cs="Times New Roman"/>
          <w:sz w:val="24"/>
          <w:szCs w:val="24"/>
          <w:lang w:val="uk-UA"/>
        </w:rPr>
        <w:t>прийняття (</w:t>
      </w:r>
      <w:r w:rsidRPr="0005167E">
        <w:rPr>
          <w:rFonts w:ascii="Times New Roman" w:hAnsi="Times New Roman" w:cs="Times New Roman"/>
          <w:sz w:val="24"/>
          <w:szCs w:val="24"/>
          <w:lang w:val="uk-UA"/>
        </w:rPr>
        <w:t>акцепту</w:t>
      </w:r>
      <w:r w:rsidR="003D0F73" w:rsidRPr="0005167E">
        <w:rPr>
          <w:rFonts w:ascii="Times New Roman" w:hAnsi="Times New Roman" w:cs="Times New Roman"/>
          <w:sz w:val="24"/>
          <w:szCs w:val="24"/>
          <w:lang w:val="uk-UA"/>
        </w:rPr>
        <w:t>)</w:t>
      </w:r>
      <w:r w:rsidRPr="0005167E">
        <w:rPr>
          <w:rFonts w:ascii="Times New Roman" w:hAnsi="Times New Roman" w:cs="Times New Roman"/>
          <w:sz w:val="24"/>
          <w:szCs w:val="24"/>
          <w:lang w:val="uk-UA"/>
        </w:rPr>
        <w:t xml:space="preserve"> Розрахунковим центром </w:t>
      </w:r>
      <w:r w:rsidR="00CB50AB" w:rsidRPr="0005167E">
        <w:rPr>
          <w:rFonts w:ascii="Times New Roman" w:hAnsi="Times New Roman" w:cs="Times New Roman"/>
          <w:sz w:val="24"/>
          <w:szCs w:val="24"/>
          <w:lang w:val="uk-UA"/>
        </w:rPr>
        <w:t>пропозиції</w:t>
      </w:r>
      <w:r w:rsidRPr="0005167E">
        <w:rPr>
          <w:rFonts w:ascii="Times New Roman" w:hAnsi="Times New Roman" w:cs="Times New Roman"/>
          <w:sz w:val="24"/>
          <w:szCs w:val="24"/>
          <w:lang w:val="uk-UA"/>
        </w:rPr>
        <w:t xml:space="preserve"> на вчинення правочину, така </w:t>
      </w:r>
      <w:r w:rsidR="003D0F73" w:rsidRPr="0005167E">
        <w:rPr>
          <w:rFonts w:ascii="Times New Roman" w:hAnsi="Times New Roman" w:cs="Times New Roman"/>
          <w:sz w:val="24"/>
          <w:szCs w:val="24"/>
          <w:lang w:val="uk-UA"/>
        </w:rPr>
        <w:t>пропозиція</w:t>
      </w:r>
      <w:r w:rsidRPr="0005167E">
        <w:rPr>
          <w:rFonts w:ascii="Times New Roman" w:hAnsi="Times New Roman" w:cs="Times New Roman"/>
          <w:sz w:val="24"/>
          <w:szCs w:val="24"/>
          <w:lang w:val="uk-UA"/>
        </w:rPr>
        <w:t xml:space="preserve"> вважається розпорядженням учасника клірингу на </w:t>
      </w:r>
      <w:r w:rsidR="003D0F73" w:rsidRPr="0005167E">
        <w:rPr>
          <w:rFonts w:ascii="Times New Roman" w:hAnsi="Times New Roman" w:cs="Times New Roman"/>
          <w:sz w:val="24"/>
          <w:szCs w:val="24"/>
          <w:lang w:val="uk-UA"/>
        </w:rPr>
        <w:t xml:space="preserve"> проведення Розрахунковим центром клірингу зобов’язань за таким правочином і вважається наданням таким учасником клірингу згоди на проведення ліквідаційного неттінгу щодо зобов’язань за таким правочином для цілей частини дев’ятої статті 36 Закону України «Про ринки капіталу та організовані товарні ринки» та розділу 13 цих Правил клірингу</w:t>
      </w:r>
      <w:r w:rsidRPr="0005167E">
        <w:rPr>
          <w:rFonts w:ascii="Times New Roman" w:hAnsi="Times New Roman" w:cs="Times New Roman"/>
          <w:sz w:val="24"/>
          <w:szCs w:val="24"/>
          <w:lang w:val="uk-UA"/>
        </w:rPr>
        <w:t xml:space="preserve">. </w:t>
      </w:r>
    </w:p>
    <w:p w14:paraId="071CEDA0" w14:textId="1C7D01F7" w:rsidR="00D40F90" w:rsidRPr="0005167E" w:rsidRDefault="00C83476" w:rsidP="00C83476">
      <w:pPr>
        <w:pStyle w:val="af2"/>
        <w:tabs>
          <w:tab w:val="left" w:pos="1701"/>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8.4.</w:t>
      </w:r>
      <w:r w:rsidR="00DD3762" w:rsidRPr="0005167E">
        <w:rPr>
          <w:rFonts w:ascii="Times New Roman" w:hAnsi="Times New Roman" w:cs="Times New Roman"/>
          <w:sz w:val="24"/>
          <w:szCs w:val="24"/>
          <w:lang w:val="uk-UA"/>
        </w:rPr>
        <w:t>5</w:t>
      </w:r>
      <w:r w:rsidRPr="0005167E">
        <w:rPr>
          <w:rFonts w:ascii="Times New Roman" w:hAnsi="Times New Roman" w:cs="Times New Roman"/>
          <w:sz w:val="24"/>
          <w:szCs w:val="24"/>
          <w:lang w:val="uk-UA"/>
        </w:rPr>
        <w:t xml:space="preserve">.3. </w:t>
      </w:r>
      <w:r w:rsidR="00CB50AB" w:rsidRPr="0005167E">
        <w:rPr>
          <w:rFonts w:ascii="Times New Roman" w:hAnsi="Times New Roman" w:cs="Times New Roman"/>
          <w:sz w:val="24"/>
          <w:szCs w:val="24"/>
          <w:lang w:val="uk-UA"/>
        </w:rPr>
        <w:t>Прийняття (а</w:t>
      </w:r>
      <w:r w:rsidR="00D40F90" w:rsidRPr="0005167E">
        <w:rPr>
          <w:rFonts w:ascii="Times New Roman" w:hAnsi="Times New Roman" w:cs="Times New Roman"/>
          <w:sz w:val="24"/>
          <w:szCs w:val="24"/>
          <w:lang w:val="uk-UA"/>
        </w:rPr>
        <w:t>кцепт</w:t>
      </w:r>
      <w:r w:rsidR="00CB50AB" w:rsidRPr="0005167E">
        <w:rPr>
          <w:rFonts w:ascii="Times New Roman" w:hAnsi="Times New Roman" w:cs="Times New Roman"/>
          <w:sz w:val="24"/>
          <w:szCs w:val="24"/>
          <w:lang w:val="uk-UA"/>
        </w:rPr>
        <w:t>)</w:t>
      </w:r>
      <w:r w:rsidR="00D40F90" w:rsidRPr="0005167E">
        <w:rPr>
          <w:rFonts w:ascii="Times New Roman" w:hAnsi="Times New Roman" w:cs="Times New Roman"/>
          <w:sz w:val="24"/>
          <w:szCs w:val="24"/>
          <w:lang w:val="uk-UA"/>
        </w:rPr>
        <w:t xml:space="preserve"> </w:t>
      </w:r>
      <w:r w:rsidR="00CB50AB" w:rsidRPr="0005167E">
        <w:rPr>
          <w:rFonts w:ascii="Times New Roman" w:hAnsi="Times New Roman" w:cs="Times New Roman"/>
          <w:sz w:val="24"/>
          <w:szCs w:val="24"/>
          <w:lang w:val="uk-UA"/>
        </w:rPr>
        <w:t>пропозицій</w:t>
      </w:r>
      <w:r w:rsidR="00D40F90" w:rsidRPr="0005167E">
        <w:rPr>
          <w:rFonts w:ascii="Times New Roman" w:hAnsi="Times New Roman" w:cs="Times New Roman"/>
          <w:sz w:val="24"/>
          <w:szCs w:val="24"/>
          <w:lang w:val="uk-UA"/>
        </w:rPr>
        <w:t xml:space="preserve"> на вчинення правочинів щодо цінних паперів поза організованим ринком капіталу здійснюється Розрахунковим центром за умови:</w:t>
      </w:r>
    </w:p>
    <w:p w14:paraId="131F1CA0" w14:textId="62F1D54D" w:rsidR="00AF3997" w:rsidRPr="0005167E" w:rsidRDefault="00D40F90" w:rsidP="00AF3997">
      <w:pPr>
        <w:pStyle w:val="af2"/>
        <w:tabs>
          <w:tab w:val="left" w:pos="1701"/>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xml:space="preserve">- наявності </w:t>
      </w:r>
      <w:r w:rsidR="00AF3997" w:rsidRPr="0005167E">
        <w:rPr>
          <w:rFonts w:ascii="Times New Roman" w:hAnsi="Times New Roman" w:cs="Times New Roman"/>
          <w:sz w:val="24"/>
          <w:szCs w:val="24"/>
          <w:lang w:val="uk-UA"/>
        </w:rPr>
        <w:t>пропозиції на вчинення пов’язаного правочину щодо цінних паперів, за яким зобов’язання Розрахункового центру абсолютно ідентичні зобов’язанням перед Розрахунковим центром за правочином щодо цінних паперів, що пропонується до укладення;</w:t>
      </w:r>
    </w:p>
    <w:p w14:paraId="0EFEF772" w14:textId="446DCE9C" w:rsidR="00271620" w:rsidRPr="0005167E" w:rsidRDefault="00271620" w:rsidP="00C83476">
      <w:pPr>
        <w:pStyle w:val="af2"/>
        <w:tabs>
          <w:tab w:val="left" w:pos="1701"/>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достатності клірингових активів на відповідних рахунках учасників клірингу (п. 8.4.5.1</w:t>
      </w:r>
      <w:r w:rsidR="0064744C" w:rsidRPr="0005167E">
        <w:rPr>
          <w:rFonts w:ascii="Times New Roman" w:hAnsi="Times New Roman" w:cs="Times New Roman"/>
          <w:sz w:val="24"/>
          <w:szCs w:val="24"/>
          <w:lang w:val="uk-UA"/>
        </w:rPr>
        <w:t xml:space="preserve"> цих Правил</w:t>
      </w:r>
      <w:r w:rsidR="0005167E">
        <w:rPr>
          <w:rFonts w:ascii="Times New Roman" w:hAnsi="Times New Roman" w:cs="Times New Roman"/>
          <w:sz w:val="24"/>
          <w:szCs w:val="24"/>
          <w:lang w:val="uk-UA"/>
        </w:rPr>
        <w:t xml:space="preserve"> клірингу</w:t>
      </w:r>
      <w:r w:rsidRPr="0005167E">
        <w:rPr>
          <w:rFonts w:ascii="Times New Roman" w:hAnsi="Times New Roman" w:cs="Times New Roman"/>
          <w:sz w:val="24"/>
          <w:szCs w:val="24"/>
          <w:lang w:val="uk-UA"/>
        </w:rPr>
        <w:t>) для виконання зобов’язань за вчиненими правочинами за результатами клірингу</w:t>
      </w:r>
      <w:r w:rsidR="003D0F73" w:rsidRPr="0005167E">
        <w:rPr>
          <w:rFonts w:ascii="Times New Roman" w:hAnsi="Times New Roman" w:cs="Times New Roman"/>
          <w:sz w:val="24"/>
          <w:szCs w:val="24"/>
          <w:lang w:val="uk-UA"/>
        </w:rPr>
        <w:t>;</w:t>
      </w:r>
    </w:p>
    <w:p w14:paraId="3E70E7F7" w14:textId="580AE4BC" w:rsidR="00D40F90" w:rsidRPr="0005167E" w:rsidRDefault="00271620" w:rsidP="00C83476">
      <w:pPr>
        <w:pStyle w:val="af2"/>
        <w:tabs>
          <w:tab w:val="left" w:pos="1701"/>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xml:space="preserve">- відповідності наданої </w:t>
      </w:r>
      <w:r w:rsidR="00CB50AB" w:rsidRPr="0005167E">
        <w:rPr>
          <w:rFonts w:ascii="Times New Roman" w:hAnsi="Times New Roman" w:cs="Times New Roman"/>
          <w:sz w:val="24"/>
          <w:szCs w:val="24"/>
          <w:lang w:val="uk-UA"/>
        </w:rPr>
        <w:t>пропозиції</w:t>
      </w:r>
      <w:r w:rsidRPr="0005167E">
        <w:rPr>
          <w:rFonts w:ascii="Times New Roman" w:hAnsi="Times New Roman" w:cs="Times New Roman"/>
          <w:sz w:val="24"/>
          <w:szCs w:val="24"/>
          <w:lang w:val="uk-UA"/>
        </w:rPr>
        <w:t xml:space="preserve"> вимогам Правил клірингу, Регламенту провадження клірингової діяльності та умовам генеральної угоди, укладеної з відповідним учасником клірингу.</w:t>
      </w:r>
    </w:p>
    <w:p w14:paraId="5494C964" w14:textId="439C013A" w:rsidR="005B5A81" w:rsidRPr="0005167E" w:rsidRDefault="005B5A81" w:rsidP="005B5A81">
      <w:pPr>
        <w:tabs>
          <w:tab w:val="left" w:pos="1701"/>
        </w:tabs>
        <w:spacing w:before="0" w:after="120"/>
        <w:ind w:left="0" w:firstLine="567"/>
        <w:rPr>
          <w:rFonts w:ascii="Times New Roman" w:hAnsi="Times New Roman"/>
          <w:sz w:val="24"/>
          <w:szCs w:val="24"/>
          <w:lang w:val="uk-UA"/>
        </w:rPr>
      </w:pPr>
      <w:r w:rsidRPr="0005167E">
        <w:rPr>
          <w:rFonts w:ascii="Times New Roman" w:hAnsi="Times New Roman"/>
          <w:sz w:val="24"/>
          <w:szCs w:val="24"/>
          <w:lang w:val="uk-UA"/>
        </w:rPr>
        <w:t>8.</w:t>
      </w:r>
      <w:r w:rsidR="00D21739" w:rsidRPr="0005167E">
        <w:rPr>
          <w:rFonts w:ascii="Times New Roman" w:hAnsi="Times New Roman"/>
          <w:sz w:val="24"/>
          <w:szCs w:val="24"/>
          <w:lang w:val="uk-UA"/>
        </w:rPr>
        <w:t>4</w:t>
      </w:r>
      <w:r w:rsidRPr="0005167E">
        <w:rPr>
          <w:rFonts w:ascii="Times New Roman" w:hAnsi="Times New Roman"/>
          <w:sz w:val="24"/>
          <w:szCs w:val="24"/>
          <w:lang w:val="uk-UA"/>
        </w:rPr>
        <w:t>.</w:t>
      </w:r>
      <w:r w:rsidR="00D21739" w:rsidRPr="0005167E">
        <w:rPr>
          <w:rFonts w:ascii="Times New Roman" w:hAnsi="Times New Roman"/>
          <w:sz w:val="24"/>
          <w:szCs w:val="24"/>
          <w:lang w:val="uk-UA"/>
        </w:rPr>
        <w:t>5</w:t>
      </w:r>
      <w:r w:rsidRPr="0005167E">
        <w:rPr>
          <w:rFonts w:ascii="Times New Roman" w:hAnsi="Times New Roman"/>
          <w:sz w:val="24"/>
          <w:szCs w:val="24"/>
          <w:lang w:val="uk-UA"/>
        </w:rPr>
        <w:t>.</w:t>
      </w:r>
      <w:r w:rsidR="00D21739" w:rsidRPr="0005167E">
        <w:rPr>
          <w:rFonts w:ascii="Times New Roman" w:hAnsi="Times New Roman"/>
          <w:sz w:val="24"/>
          <w:szCs w:val="24"/>
          <w:lang w:val="uk-UA"/>
        </w:rPr>
        <w:t>4</w:t>
      </w:r>
      <w:r w:rsidRPr="0005167E">
        <w:rPr>
          <w:rFonts w:ascii="Times New Roman" w:hAnsi="Times New Roman"/>
          <w:sz w:val="24"/>
          <w:szCs w:val="24"/>
          <w:lang w:val="uk-UA"/>
        </w:rPr>
        <w:t xml:space="preserve">. Під час проведення клірингової сесії Розрахунковий центр здійснює кліринг зобов’язань шляхом неттінгу за всіма правочинами щодо цінних паперів, вчиненими поза організованим ринком капіталу за участі Розрахункового центру як центрального контрагента, та визначає нетто-зобов’язання. </w:t>
      </w:r>
    </w:p>
    <w:p w14:paraId="6AFEDE03" w14:textId="6F1D888C" w:rsidR="005B5A81" w:rsidRPr="0005167E" w:rsidRDefault="005B5A81" w:rsidP="005B5A81">
      <w:pPr>
        <w:tabs>
          <w:tab w:val="left" w:pos="1701"/>
        </w:tabs>
        <w:spacing w:before="0" w:after="120"/>
        <w:ind w:left="0" w:firstLine="567"/>
        <w:rPr>
          <w:rFonts w:ascii="Times New Roman" w:hAnsi="Times New Roman"/>
          <w:sz w:val="24"/>
          <w:szCs w:val="24"/>
          <w:lang w:val="uk-UA"/>
        </w:rPr>
      </w:pPr>
      <w:r w:rsidRPr="0005167E">
        <w:rPr>
          <w:rFonts w:ascii="Times New Roman" w:hAnsi="Times New Roman"/>
          <w:sz w:val="24"/>
          <w:szCs w:val="24"/>
          <w:lang w:val="uk-UA"/>
        </w:rPr>
        <w:t>8.</w:t>
      </w:r>
      <w:r w:rsidR="00D21739" w:rsidRPr="0005167E">
        <w:rPr>
          <w:rFonts w:ascii="Times New Roman" w:hAnsi="Times New Roman"/>
          <w:sz w:val="24"/>
          <w:szCs w:val="24"/>
          <w:lang w:val="uk-UA"/>
        </w:rPr>
        <w:t>4</w:t>
      </w:r>
      <w:r w:rsidRPr="0005167E">
        <w:rPr>
          <w:rFonts w:ascii="Times New Roman" w:hAnsi="Times New Roman"/>
          <w:sz w:val="24"/>
          <w:szCs w:val="24"/>
          <w:lang w:val="uk-UA"/>
        </w:rPr>
        <w:t>.</w:t>
      </w:r>
      <w:r w:rsidR="00D21739" w:rsidRPr="0005167E">
        <w:rPr>
          <w:rFonts w:ascii="Times New Roman" w:hAnsi="Times New Roman"/>
          <w:sz w:val="24"/>
          <w:szCs w:val="24"/>
          <w:lang w:val="uk-UA"/>
        </w:rPr>
        <w:t>5</w:t>
      </w:r>
      <w:r w:rsidRPr="0005167E">
        <w:rPr>
          <w:rFonts w:ascii="Times New Roman" w:hAnsi="Times New Roman"/>
          <w:sz w:val="24"/>
          <w:szCs w:val="24"/>
          <w:lang w:val="uk-UA"/>
        </w:rPr>
        <w:t>.</w:t>
      </w:r>
      <w:r w:rsidR="00D21739" w:rsidRPr="0005167E">
        <w:rPr>
          <w:rFonts w:ascii="Times New Roman" w:hAnsi="Times New Roman"/>
          <w:sz w:val="24"/>
          <w:szCs w:val="24"/>
          <w:lang w:val="uk-UA"/>
        </w:rPr>
        <w:t>5</w:t>
      </w:r>
      <w:r w:rsidRPr="0005167E">
        <w:rPr>
          <w:rFonts w:ascii="Times New Roman" w:hAnsi="Times New Roman"/>
          <w:sz w:val="24"/>
          <w:szCs w:val="24"/>
          <w:lang w:val="uk-UA"/>
        </w:rPr>
        <w:t xml:space="preserve">. За результатами клірингу зобов’язань Розрахунковий центр ініціює проведення розрахунків у цінних паперах у депозитарії та здійснює грошові розрахунки. </w:t>
      </w:r>
    </w:p>
    <w:p w14:paraId="4E980D61" w14:textId="5C7D61AF" w:rsidR="005B5A81" w:rsidRPr="0005167E" w:rsidRDefault="005B5A81" w:rsidP="005B5A81">
      <w:pPr>
        <w:tabs>
          <w:tab w:val="left" w:pos="426"/>
          <w:tab w:val="left" w:pos="1418"/>
          <w:tab w:val="left" w:pos="1560"/>
        </w:tabs>
        <w:spacing w:before="0" w:after="120"/>
        <w:ind w:left="0" w:firstLine="567"/>
        <w:rPr>
          <w:rFonts w:ascii="Times New Roman" w:hAnsi="Times New Roman"/>
          <w:sz w:val="24"/>
          <w:szCs w:val="24"/>
          <w:lang w:val="uk-UA"/>
        </w:rPr>
      </w:pPr>
      <w:r w:rsidRPr="0005167E">
        <w:rPr>
          <w:rFonts w:ascii="Times New Roman" w:hAnsi="Times New Roman"/>
          <w:sz w:val="24"/>
          <w:szCs w:val="24"/>
          <w:lang w:val="uk-UA"/>
        </w:rPr>
        <w:t>8.</w:t>
      </w:r>
      <w:r w:rsidR="00D21739" w:rsidRPr="0005167E">
        <w:rPr>
          <w:rFonts w:ascii="Times New Roman" w:hAnsi="Times New Roman"/>
          <w:sz w:val="24"/>
          <w:szCs w:val="24"/>
          <w:lang w:val="uk-UA"/>
        </w:rPr>
        <w:t>4</w:t>
      </w:r>
      <w:r w:rsidRPr="0005167E">
        <w:rPr>
          <w:rFonts w:ascii="Times New Roman" w:hAnsi="Times New Roman"/>
          <w:sz w:val="24"/>
          <w:szCs w:val="24"/>
          <w:lang w:val="uk-UA"/>
        </w:rPr>
        <w:t>.</w:t>
      </w:r>
      <w:r w:rsidR="00D21739" w:rsidRPr="0005167E">
        <w:rPr>
          <w:rFonts w:ascii="Times New Roman" w:hAnsi="Times New Roman"/>
          <w:sz w:val="24"/>
          <w:szCs w:val="24"/>
          <w:lang w:val="uk-UA"/>
        </w:rPr>
        <w:t>5</w:t>
      </w:r>
      <w:r w:rsidRPr="0005167E">
        <w:rPr>
          <w:rFonts w:ascii="Times New Roman" w:hAnsi="Times New Roman"/>
          <w:sz w:val="24"/>
          <w:szCs w:val="24"/>
          <w:lang w:val="uk-UA"/>
        </w:rPr>
        <w:t>.</w:t>
      </w:r>
      <w:r w:rsidR="00D21739" w:rsidRPr="0005167E">
        <w:rPr>
          <w:rFonts w:ascii="Times New Roman" w:hAnsi="Times New Roman"/>
          <w:sz w:val="24"/>
          <w:szCs w:val="24"/>
          <w:lang w:val="uk-UA"/>
        </w:rPr>
        <w:t>6</w:t>
      </w:r>
      <w:r w:rsidRPr="0005167E">
        <w:rPr>
          <w:rFonts w:ascii="Times New Roman" w:hAnsi="Times New Roman"/>
          <w:sz w:val="24"/>
          <w:szCs w:val="24"/>
          <w:lang w:val="uk-UA"/>
        </w:rPr>
        <w:t>. Ініціювання проведення розрахунків у цінних паперах у депозитарії та здійснення грошових розрахунків  обов’язково включає наступні процедури:</w:t>
      </w:r>
    </w:p>
    <w:p w14:paraId="223909F9" w14:textId="2BC1477E" w:rsidR="00C83476" w:rsidRPr="0005167E" w:rsidRDefault="00C83476" w:rsidP="00C83476">
      <w:pPr>
        <w:pStyle w:val="af2"/>
        <w:tabs>
          <w:tab w:val="left" w:pos="-142"/>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xml:space="preserve">1) </w:t>
      </w:r>
      <w:r w:rsidR="005B5A81" w:rsidRPr="0005167E">
        <w:rPr>
          <w:rFonts w:ascii="Times New Roman" w:hAnsi="Times New Roman" w:cs="Times New Roman"/>
          <w:sz w:val="24"/>
          <w:szCs w:val="24"/>
          <w:lang w:val="uk-UA"/>
        </w:rPr>
        <w:t>на підставі інформації, що міститься у вчинених правочинах</w:t>
      </w:r>
      <w:r w:rsidR="0064744C" w:rsidRPr="0005167E">
        <w:rPr>
          <w:rFonts w:ascii="Times New Roman" w:hAnsi="Times New Roman" w:cs="Times New Roman"/>
          <w:sz w:val="24"/>
          <w:szCs w:val="24"/>
          <w:lang w:val="uk-UA"/>
        </w:rPr>
        <w:t xml:space="preserve"> щодо цінних паперів</w:t>
      </w:r>
      <w:r w:rsidR="005B5A81" w:rsidRPr="0005167E">
        <w:rPr>
          <w:rFonts w:ascii="Times New Roman" w:hAnsi="Times New Roman" w:cs="Times New Roman"/>
          <w:sz w:val="24"/>
          <w:szCs w:val="24"/>
          <w:lang w:val="uk-UA"/>
        </w:rPr>
        <w:t>,</w:t>
      </w:r>
      <w:r w:rsidRPr="0005167E">
        <w:rPr>
          <w:rFonts w:ascii="Times New Roman" w:hAnsi="Times New Roman" w:cs="Times New Roman"/>
          <w:sz w:val="24"/>
          <w:szCs w:val="24"/>
          <w:lang w:val="uk-UA"/>
        </w:rPr>
        <w:t xml:space="preserve"> Розрахунковий центр формує відомість розпоряджень учасників клірингу;</w:t>
      </w:r>
    </w:p>
    <w:p w14:paraId="01406975" w14:textId="19428BEB" w:rsidR="00C83476" w:rsidRPr="0005167E" w:rsidRDefault="00C83476" w:rsidP="00C83476">
      <w:pPr>
        <w:pStyle w:val="af2"/>
        <w:tabs>
          <w:tab w:val="left" w:pos="-142"/>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 xml:space="preserve">2) Розрахунковий центр на підставі відомості розпоряджень учасників клірингу </w:t>
      </w:r>
      <w:r w:rsidR="00F7488C" w:rsidRPr="0005167E">
        <w:rPr>
          <w:rFonts w:ascii="Times New Roman" w:hAnsi="Times New Roman"/>
          <w:sz w:val="24"/>
          <w:szCs w:val="24"/>
          <w:lang w:val="uk-UA"/>
        </w:rPr>
        <w:t xml:space="preserve">формує клірингову відомість та надає її </w:t>
      </w:r>
      <w:r w:rsidRPr="0005167E">
        <w:rPr>
          <w:rFonts w:ascii="Times New Roman" w:hAnsi="Times New Roman" w:cs="Times New Roman"/>
          <w:sz w:val="24"/>
          <w:szCs w:val="24"/>
          <w:lang w:val="uk-UA"/>
        </w:rPr>
        <w:t xml:space="preserve">до депозитарію відповідно до компетенції щодо обліку цінних </w:t>
      </w:r>
      <w:r w:rsidRPr="0005167E">
        <w:rPr>
          <w:rFonts w:ascii="Times New Roman" w:hAnsi="Times New Roman" w:cs="Times New Roman"/>
          <w:sz w:val="24"/>
          <w:szCs w:val="24"/>
          <w:lang w:val="uk-UA"/>
        </w:rPr>
        <w:lastRenderedPageBreak/>
        <w:t>паперів, встановленої Законом України «Про депозитарну систему України», для перевірки на можливість проведення розрахунків у цінних паперах;</w:t>
      </w:r>
    </w:p>
    <w:p w14:paraId="1F1A525F" w14:textId="77777777" w:rsidR="00C83476" w:rsidRPr="00C773C8" w:rsidRDefault="00C83476" w:rsidP="00C83476">
      <w:pPr>
        <w:pStyle w:val="af2"/>
        <w:tabs>
          <w:tab w:val="left" w:pos="-142"/>
        </w:tabs>
        <w:spacing w:before="0" w:after="120"/>
        <w:ind w:left="0" w:firstLine="567"/>
        <w:contextualSpacing w:val="0"/>
        <w:rPr>
          <w:rFonts w:ascii="Times New Roman" w:hAnsi="Times New Roman" w:cs="Times New Roman"/>
          <w:sz w:val="24"/>
          <w:szCs w:val="24"/>
          <w:lang w:val="uk-UA"/>
        </w:rPr>
      </w:pPr>
      <w:r w:rsidRPr="0005167E">
        <w:rPr>
          <w:rFonts w:ascii="Times New Roman" w:hAnsi="Times New Roman" w:cs="Times New Roman"/>
          <w:sz w:val="24"/>
          <w:szCs w:val="24"/>
          <w:lang w:val="uk-UA"/>
        </w:rPr>
        <w:t>3) після підтвердження депозитарієм можливості проведення розрахунків у цінних паперах Розрахунковий центр на підставі відомості розпоряджень учасників клірингу</w:t>
      </w:r>
      <w:r w:rsidRPr="00C773C8">
        <w:rPr>
          <w:rFonts w:ascii="Times New Roman" w:hAnsi="Times New Roman" w:cs="Times New Roman"/>
          <w:sz w:val="24"/>
          <w:szCs w:val="24"/>
          <w:lang w:val="uk-UA"/>
        </w:rPr>
        <w:t xml:space="preserve"> здійснює грошові розрахунки шляхом виконання клірингових операцій списання та/або зарахування клірингових активів на клірингових рахунках / субрахунках відповідних учасників клірингу та клірингових рахунках центрального контрагента та/або припинення зобов’язань за правочинами щодо цінних паперів за результатами неттінгу. З моменту виконання вказаних клірингових операцій та/або припинення зобов’язань за правочинами щодо цінних паперів за результатами неттінгу грошові розрахунки за правочинами щодо цінних паперів є завершеними;</w:t>
      </w:r>
    </w:p>
    <w:p w14:paraId="4FD6C813" w14:textId="2E00C44A" w:rsidR="00C83476" w:rsidRPr="00C773C8" w:rsidRDefault="00C83476" w:rsidP="00C83476">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4) Розрахунковий центр повідомляє депозитарій про завершення грошових розрахунків та надає депозитарію клірингову відомість для проведення розрахунків у цінних паперах</w:t>
      </w:r>
      <w:r w:rsidR="00F7488C">
        <w:rPr>
          <w:rFonts w:ascii="Times New Roman" w:hAnsi="Times New Roman" w:cs="Times New Roman"/>
          <w:sz w:val="24"/>
          <w:szCs w:val="24"/>
          <w:lang w:val="uk-UA"/>
        </w:rPr>
        <w:t xml:space="preserve"> </w:t>
      </w:r>
      <w:r w:rsidR="00F7488C" w:rsidRPr="00C773C8">
        <w:rPr>
          <w:rFonts w:ascii="Times New Roman" w:hAnsi="Times New Roman" w:cs="Times New Roman"/>
          <w:sz w:val="24"/>
          <w:szCs w:val="24"/>
          <w:lang w:val="uk-UA"/>
        </w:rPr>
        <w:t xml:space="preserve">та звіт за результатами клірингу, який містить перелік правочинів щодо цінних паперів, вчинених </w:t>
      </w:r>
      <w:r w:rsidR="00F7488C">
        <w:rPr>
          <w:rFonts w:ascii="Times New Roman" w:hAnsi="Times New Roman" w:cs="Times New Roman"/>
          <w:sz w:val="24"/>
          <w:szCs w:val="24"/>
          <w:lang w:val="uk-UA"/>
        </w:rPr>
        <w:t xml:space="preserve">поза </w:t>
      </w:r>
      <w:r w:rsidR="00F7488C" w:rsidRPr="00C773C8">
        <w:rPr>
          <w:rFonts w:ascii="Times New Roman" w:hAnsi="Times New Roman" w:cs="Times New Roman"/>
          <w:sz w:val="24"/>
          <w:szCs w:val="24"/>
          <w:lang w:val="uk-UA"/>
        </w:rPr>
        <w:t>організован</w:t>
      </w:r>
      <w:r w:rsidR="00F7488C">
        <w:rPr>
          <w:rFonts w:ascii="Times New Roman" w:hAnsi="Times New Roman" w:cs="Times New Roman"/>
          <w:sz w:val="24"/>
          <w:szCs w:val="24"/>
          <w:lang w:val="uk-UA"/>
        </w:rPr>
        <w:t>и</w:t>
      </w:r>
      <w:r w:rsidR="00F7488C" w:rsidRPr="00C773C8">
        <w:rPr>
          <w:rFonts w:ascii="Times New Roman" w:hAnsi="Times New Roman" w:cs="Times New Roman"/>
          <w:sz w:val="24"/>
          <w:szCs w:val="24"/>
          <w:lang w:val="uk-UA"/>
        </w:rPr>
        <w:t>м ринк</w:t>
      </w:r>
      <w:r w:rsidR="00F7488C">
        <w:rPr>
          <w:rFonts w:ascii="Times New Roman" w:hAnsi="Times New Roman" w:cs="Times New Roman"/>
          <w:sz w:val="24"/>
          <w:szCs w:val="24"/>
          <w:lang w:val="uk-UA"/>
        </w:rPr>
        <w:t>ом</w:t>
      </w:r>
      <w:r w:rsidR="00F7488C" w:rsidRPr="00C773C8">
        <w:rPr>
          <w:rFonts w:ascii="Times New Roman" w:hAnsi="Times New Roman" w:cs="Times New Roman"/>
          <w:sz w:val="24"/>
          <w:szCs w:val="24"/>
          <w:lang w:val="uk-UA"/>
        </w:rPr>
        <w:t xml:space="preserve"> капіталу, на підставі яких Розрахунковим центром в результаті виконання неттінгу сформовано цю клірингову відомість</w:t>
      </w:r>
      <w:r w:rsidRPr="00C773C8">
        <w:rPr>
          <w:rFonts w:ascii="Times New Roman" w:hAnsi="Times New Roman" w:cs="Times New Roman"/>
          <w:sz w:val="24"/>
          <w:szCs w:val="24"/>
          <w:lang w:val="uk-UA"/>
        </w:rPr>
        <w:t>;</w:t>
      </w:r>
    </w:p>
    <w:p w14:paraId="124D499D" w14:textId="68E2B760" w:rsidR="00383ECE" w:rsidRDefault="00C83476" w:rsidP="00C83476">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5) депозитарій виконує операції переказу цінних паперів з рахунків в цінних паперах депозитарних установ продавців цінних паперів в системі депозитарного обліку депозитарію на рахунок в цінних паперах Розрахункового центру та наступного переказу цінних паперів з рахунку в цінних паперах Розрахункового центру на рахунки в цінних паперах депозитарних установ покупців цінних паперів в системі депозитарного обліку та повідомляє Розрахунковий центр про факт завершення розрахунків за правочинами щодо цінних паперів.</w:t>
      </w:r>
      <w:r w:rsidR="00857E08" w:rsidRPr="00C773C8">
        <w:rPr>
          <w:rFonts w:ascii="Times New Roman" w:hAnsi="Times New Roman" w:cs="Times New Roman"/>
          <w:sz w:val="24"/>
          <w:szCs w:val="24"/>
          <w:lang w:val="uk-UA"/>
        </w:rPr>
        <w:t xml:space="preserve"> </w:t>
      </w:r>
    </w:p>
    <w:p w14:paraId="3A0DB65F" w14:textId="77777777" w:rsidR="00383ECE" w:rsidRPr="00C773C8" w:rsidRDefault="00EC49AC"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Порядок здійснення клірингу</w:t>
      </w:r>
      <w:r w:rsidRPr="00C773C8">
        <w:rPr>
          <w:rFonts w:ascii="Times New Roman" w:hAnsi="Times New Roman" w:cs="Times New Roman"/>
          <w:sz w:val="24"/>
          <w:szCs w:val="24"/>
          <w:lang w:val="uk-UA"/>
        </w:rPr>
        <w:t xml:space="preserve"> зобов’язань</w:t>
      </w:r>
      <w:r w:rsidR="00FF57BC" w:rsidRPr="00C773C8">
        <w:rPr>
          <w:rFonts w:ascii="Times New Roman" w:hAnsi="Times New Roman" w:cs="Times New Roman"/>
          <w:sz w:val="24"/>
          <w:szCs w:val="24"/>
          <w:lang w:val="uk-UA"/>
        </w:rPr>
        <w:t xml:space="preserve"> та розрахунків за правочинами щодо цінних паперів, </w:t>
      </w:r>
      <w:r w:rsidR="00535DD6" w:rsidRPr="00C773C8">
        <w:rPr>
          <w:rFonts w:ascii="Times New Roman" w:hAnsi="Times New Roman" w:cs="Times New Roman"/>
          <w:sz w:val="24"/>
          <w:szCs w:val="24"/>
          <w:lang w:val="uk-UA"/>
        </w:rPr>
        <w:t>вчиненими</w:t>
      </w:r>
      <w:r w:rsidR="00FF57BC" w:rsidRPr="00C773C8">
        <w:rPr>
          <w:rFonts w:ascii="Times New Roman" w:hAnsi="Times New Roman" w:cs="Times New Roman"/>
          <w:sz w:val="24"/>
          <w:szCs w:val="24"/>
          <w:lang w:val="uk-UA"/>
        </w:rPr>
        <w:t xml:space="preserve"> на </w:t>
      </w:r>
      <w:r w:rsidR="00EA6E83" w:rsidRPr="00C773C8">
        <w:rPr>
          <w:rFonts w:ascii="Times New Roman" w:hAnsi="Times New Roman" w:cs="Times New Roman"/>
          <w:sz w:val="24"/>
          <w:szCs w:val="24"/>
          <w:lang w:val="uk-UA"/>
        </w:rPr>
        <w:t>організованому ринку капіталу</w:t>
      </w:r>
      <w:r w:rsidR="00FF57BC" w:rsidRPr="00C773C8">
        <w:rPr>
          <w:rFonts w:ascii="Times New Roman" w:hAnsi="Times New Roman" w:cs="Times New Roman"/>
          <w:sz w:val="24"/>
          <w:szCs w:val="24"/>
          <w:lang w:val="uk-UA"/>
        </w:rPr>
        <w:t>:</w:t>
      </w:r>
    </w:p>
    <w:p w14:paraId="3B1A260A" w14:textId="77777777" w:rsidR="00383ECE" w:rsidRPr="00C773C8" w:rsidRDefault="00444ED0"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165417" w:rsidRPr="00C773C8">
        <w:rPr>
          <w:rFonts w:ascii="Times New Roman" w:hAnsi="Times New Roman" w:cs="Times New Roman"/>
          <w:sz w:val="24"/>
          <w:szCs w:val="24"/>
          <w:lang w:val="uk-UA"/>
        </w:rPr>
        <w:t>1</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Для забезпечення проведення клірингу</w:t>
      </w:r>
      <w:r w:rsidRPr="00C773C8">
        <w:rPr>
          <w:rFonts w:ascii="Times New Roman" w:hAnsi="Times New Roman" w:cs="Times New Roman"/>
          <w:sz w:val="24"/>
          <w:szCs w:val="24"/>
          <w:lang w:val="uk-UA"/>
        </w:rPr>
        <w:t xml:space="preserve"> зобов’язань</w:t>
      </w:r>
      <w:r w:rsidR="00FF57BC" w:rsidRPr="00C773C8">
        <w:rPr>
          <w:rFonts w:ascii="Times New Roman" w:hAnsi="Times New Roman" w:cs="Times New Roman"/>
          <w:sz w:val="24"/>
          <w:szCs w:val="24"/>
          <w:lang w:val="uk-UA"/>
        </w:rPr>
        <w:t xml:space="preserve"> та розрахунків </w:t>
      </w:r>
      <w:r w:rsidR="004B1B67" w:rsidRPr="00C773C8">
        <w:rPr>
          <w:rFonts w:ascii="Times New Roman" w:hAnsi="Times New Roman" w:cs="Times New Roman"/>
          <w:sz w:val="24"/>
          <w:szCs w:val="24"/>
          <w:lang w:val="uk-UA"/>
        </w:rPr>
        <w:t xml:space="preserve">за правочинами щодо цінних паперів </w:t>
      </w:r>
      <w:r w:rsidR="00FF57BC" w:rsidRPr="00C773C8">
        <w:rPr>
          <w:rFonts w:ascii="Times New Roman" w:hAnsi="Times New Roman" w:cs="Times New Roman"/>
          <w:sz w:val="24"/>
          <w:szCs w:val="24"/>
          <w:lang w:val="uk-UA"/>
        </w:rPr>
        <w:t xml:space="preserve">Розрахунковий центр здійснює блокування визначеного обсягу </w:t>
      </w:r>
      <w:r w:rsidR="00CE0365" w:rsidRPr="00C773C8">
        <w:rPr>
          <w:rFonts w:ascii="Times New Roman" w:hAnsi="Times New Roman" w:cs="Times New Roman"/>
          <w:sz w:val="24"/>
          <w:szCs w:val="24"/>
          <w:lang w:val="uk-UA"/>
        </w:rPr>
        <w:t xml:space="preserve">клірингових активів </w:t>
      </w:r>
      <w:r w:rsidR="00FF57BC" w:rsidRPr="00C773C8">
        <w:rPr>
          <w:rFonts w:ascii="Times New Roman" w:hAnsi="Times New Roman" w:cs="Times New Roman"/>
          <w:sz w:val="24"/>
          <w:szCs w:val="24"/>
          <w:lang w:val="uk-UA"/>
        </w:rPr>
        <w:t>на клірингових рахунках</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субрахунках на підставі поданого учасником клірингу електронного розпорядження</w:t>
      </w:r>
      <w:r w:rsidR="002251DE" w:rsidRPr="00C773C8">
        <w:rPr>
          <w:rFonts w:ascii="Times New Roman" w:hAnsi="Times New Roman" w:cs="Times New Roman"/>
          <w:sz w:val="24"/>
          <w:szCs w:val="24"/>
          <w:lang w:val="uk-UA"/>
        </w:rPr>
        <w:t xml:space="preserve"> або інформації, отриманої від оператора організованого ринку капіталу</w:t>
      </w:r>
      <w:r w:rsidR="00B51742"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Блокування Розрахунковим центром визначеного обсягу </w:t>
      </w:r>
      <w:r w:rsidR="00CE0365" w:rsidRPr="00C773C8">
        <w:rPr>
          <w:rFonts w:ascii="Times New Roman" w:hAnsi="Times New Roman" w:cs="Times New Roman"/>
          <w:sz w:val="24"/>
          <w:szCs w:val="24"/>
          <w:lang w:val="uk-UA"/>
        </w:rPr>
        <w:t xml:space="preserve">клірингових активів </w:t>
      </w:r>
      <w:r w:rsidR="00FF57BC" w:rsidRPr="00C773C8">
        <w:rPr>
          <w:rFonts w:ascii="Times New Roman" w:hAnsi="Times New Roman" w:cs="Times New Roman"/>
          <w:sz w:val="24"/>
          <w:szCs w:val="24"/>
          <w:lang w:val="uk-UA"/>
        </w:rPr>
        <w:t>здійснюється в строки та у порядку, визначен</w:t>
      </w:r>
      <w:r w:rsidR="00E02433" w:rsidRPr="00C773C8">
        <w:rPr>
          <w:rFonts w:ascii="Times New Roman" w:hAnsi="Times New Roman" w:cs="Times New Roman"/>
          <w:sz w:val="24"/>
          <w:szCs w:val="24"/>
          <w:lang w:val="uk-UA"/>
        </w:rPr>
        <w:t>і</w:t>
      </w:r>
      <w:r w:rsidR="00FF57BC" w:rsidRPr="00C773C8">
        <w:rPr>
          <w:rFonts w:ascii="Times New Roman" w:hAnsi="Times New Roman" w:cs="Times New Roman"/>
          <w:sz w:val="24"/>
          <w:szCs w:val="24"/>
          <w:lang w:val="uk-UA"/>
        </w:rPr>
        <w:t xml:space="preserve"> Регламентом провадження клірингової діяльності.</w:t>
      </w:r>
    </w:p>
    <w:p w14:paraId="75322B11" w14:textId="77777777" w:rsidR="00383ECE" w:rsidRPr="00C773C8" w:rsidRDefault="00444ED0"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445AFE" w:rsidRPr="00C773C8">
        <w:rPr>
          <w:rFonts w:ascii="Times New Roman" w:hAnsi="Times New Roman" w:cs="Times New Roman"/>
          <w:sz w:val="24"/>
          <w:szCs w:val="24"/>
          <w:lang w:val="uk-UA"/>
        </w:rPr>
        <w:t>2</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Щоденно в порядку та в строки, визначені </w:t>
      </w:r>
      <w:r w:rsidR="00AF4F65" w:rsidRPr="00C773C8">
        <w:rPr>
          <w:rFonts w:ascii="Times New Roman" w:hAnsi="Times New Roman" w:cs="Times New Roman"/>
          <w:sz w:val="24"/>
          <w:szCs w:val="24"/>
          <w:lang w:val="uk-UA"/>
        </w:rPr>
        <w:t xml:space="preserve">відповідними </w:t>
      </w:r>
      <w:r w:rsidR="00CD6864" w:rsidRPr="00C773C8">
        <w:rPr>
          <w:rFonts w:ascii="Times New Roman" w:hAnsi="Times New Roman" w:cs="Times New Roman"/>
          <w:sz w:val="24"/>
          <w:szCs w:val="24"/>
          <w:lang w:val="uk-UA"/>
        </w:rPr>
        <w:t>регламентами</w:t>
      </w:r>
      <w:r w:rsidR="00AF4F65" w:rsidRPr="00C773C8">
        <w:rPr>
          <w:rFonts w:ascii="Times New Roman" w:hAnsi="Times New Roman" w:cs="Times New Roman"/>
          <w:sz w:val="24"/>
          <w:szCs w:val="24"/>
          <w:lang w:val="uk-UA"/>
        </w:rPr>
        <w:t xml:space="preserve"> взаємодії з </w:t>
      </w:r>
      <w:r w:rsidR="00EA6E83" w:rsidRPr="00C773C8">
        <w:rPr>
          <w:rFonts w:ascii="Times New Roman" w:hAnsi="Times New Roman" w:cs="Times New Roman"/>
          <w:sz w:val="24"/>
          <w:szCs w:val="24"/>
          <w:lang w:val="uk-UA"/>
        </w:rPr>
        <w:t>операторами ор</w:t>
      </w:r>
      <w:r w:rsidR="00CC6E47" w:rsidRPr="00C773C8">
        <w:rPr>
          <w:rFonts w:ascii="Times New Roman" w:hAnsi="Times New Roman" w:cs="Times New Roman"/>
          <w:sz w:val="24"/>
          <w:szCs w:val="24"/>
          <w:lang w:val="uk-UA"/>
        </w:rPr>
        <w:t>г</w:t>
      </w:r>
      <w:r w:rsidR="00EA6E83" w:rsidRPr="00C773C8">
        <w:rPr>
          <w:rFonts w:ascii="Times New Roman" w:hAnsi="Times New Roman" w:cs="Times New Roman"/>
          <w:sz w:val="24"/>
          <w:szCs w:val="24"/>
          <w:lang w:val="uk-UA"/>
        </w:rPr>
        <w:t>анізованого ринку</w:t>
      </w:r>
      <w:r w:rsidRPr="00C773C8">
        <w:rPr>
          <w:rFonts w:ascii="Times New Roman" w:hAnsi="Times New Roman" w:cs="Times New Roman"/>
          <w:sz w:val="24"/>
          <w:szCs w:val="24"/>
          <w:lang w:val="uk-UA"/>
        </w:rPr>
        <w:t xml:space="preserve"> капіталу</w:t>
      </w:r>
      <w:r w:rsidR="00FF57BC" w:rsidRPr="00C773C8">
        <w:rPr>
          <w:rFonts w:ascii="Times New Roman" w:hAnsi="Times New Roman" w:cs="Times New Roman"/>
          <w:sz w:val="24"/>
          <w:szCs w:val="24"/>
          <w:lang w:val="uk-UA"/>
        </w:rPr>
        <w:t xml:space="preserve">, Розрахунковий центр надає </w:t>
      </w:r>
      <w:r w:rsidR="00EA6E83" w:rsidRPr="00C773C8">
        <w:rPr>
          <w:rFonts w:ascii="Times New Roman" w:hAnsi="Times New Roman" w:cs="Times New Roman"/>
          <w:sz w:val="24"/>
          <w:szCs w:val="24"/>
          <w:lang w:val="uk-UA"/>
        </w:rPr>
        <w:t>операторам організованого ринку</w:t>
      </w:r>
      <w:r w:rsidRPr="00C773C8">
        <w:rPr>
          <w:rFonts w:ascii="Times New Roman" w:hAnsi="Times New Roman" w:cs="Times New Roman"/>
          <w:sz w:val="24"/>
          <w:szCs w:val="24"/>
          <w:lang w:val="uk-UA"/>
        </w:rPr>
        <w:t xml:space="preserve"> капіталу</w:t>
      </w:r>
      <w:r w:rsidR="00FF57BC" w:rsidRPr="00C773C8">
        <w:rPr>
          <w:rFonts w:ascii="Times New Roman" w:hAnsi="Times New Roman" w:cs="Times New Roman"/>
          <w:sz w:val="24"/>
          <w:szCs w:val="24"/>
          <w:lang w:val="uk-UA"/>
        </w:rPr>
        <w:t xml:space="preserve"> інформацію про</w:t>
      </w:r>
      <w:r w:rsidR="00CE0365" w:rsidRPr="00C773C8">
        <w:rPr>
          <w:rFonts w:ascii="Times New Roman" w:hAnsi="Times New Roman" w:cs="Times New Roman"/>
          <w:sz w:val="24"/>
          <w:szCs w:val="24"/>
          <w:lang w:val="uk-UA"/>
        </w:rPr>
        <w:t xml:space="preserve"> клірингові активи</w:t>
      </w:r>
      <w:r w:rsidR="00FF57BC" w:rsidRPr="00C773C8">
        <w:rPr>
          <w:rFonts w:ascii="Times New Roman" w:hAnsi="Times New Roman" w:cs="Times New Roman"/>
          <w:sz w:val="24"/>
          <w:szCs w:val="24"/>
          <w:lang w:val="uk-UA"/>
        </w:rPr>
        <w:t>, що заблоковані на клірингових рахунках</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субрахунках</w:t>
      </w:r>
      <w:r w:rsidR="00E6336D"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для </w:t>
      </w:r>
      <w:r w:rsidR="006C2771" w:rsidRPr="00C773C8">
        <w:rPr>
          <w:rFonts w:ascii="Times New Roman" w:hAnsi="Times New Roman" w:cs="Times New Roman"/>
          <w:sz w:val="24"/>
          <w:szCs w:val="24"/>
          <w:lang w:val="uk-UA"/>
        </w:rPr>
        <w:t xml:space="preserve">здійснення / забезпечення </w:t>
      </w:r>
      <w:r w:rsidR="00FF57BC" w:rsidRPr="00C773C8">
        <w:rPr>
          <w:rFonts w:ascii="Times New Roman" w:hAnsi="Times New Roman" w:cs="Times New Roman"/>
          <w:sz w:val="24"/>
          <w:szCs w:val="24"/>
          <w:lang w:val="uk-UA"/>
        </w:rPr>
        <w:t>Розрахунковим центром розрахунків на підставі інформації, отриманої від визначено</w:t>
      </w:r>
      <w:r w:rsidR="00EA6E83" w:rsidRPr="00C773C8">
        <w:rPr>
          <w:rFonts w:ascii="Times New Roman" w:hAnsi="Times New Roman" w:cs="Times New Roman"/>
          <w:sz w:val="24"/>
          <w:szCs w:val="24"/>
          <w:lang w:val="uk-UA"/>
        </w:rPr>
        <w:t>го</w:t>
      </w:r>
      <w:r w:rsidR="00FF57BC" w:rsidRPr="00C773C8">
        <w:rPr>
          <w:rFonts w:ascii="Times New Roman" w:hAnsi="Times New Roman" w:cs="Times New Roman"/>
          <w:sz w:val="24"/>
          <w:szCs w:val="24"/>
          <w:lang w:val="uk-UA"/>
        </w:rPr>
        <w:t xml:space="preserve"> </w:t>
      </w:r>
      <w:r w:rsidR="00EA6E83" w:rsidRPr="00C773C8">
        <w:rPr>
          <w:rFonts w:ascii="Times New Roman" w:hAnsi="Times New Roman" w:cs="Times New Roman"/>
          <w:sz w:val="24"/>
          <w:szCs w:val="24"/>
          <w:lang w:val="uk-UA"/>
        </w:rPr>
        <w:t>оператора організованого ринку</w:t>
      </w:r>
      <w:r w:rsidRPr="00C773C8">
        <w:rPr>
          <w:rFonts w:ascii="Times New Roman" w:hAnsi="Times New Roman" w:cs="Times New Roman"/>
          <w:sz w:val="24"/>
          <w:szCs w:val="24"/>
          <w:lang w:val="uk-UA"/>
        </w:rPr>
        <w:t xml:space="preserve"> капіталу</w:t>
      </w:r>
      <w:r w:rsidR="00FF57BC" w:rsidRPr="00C773C8">
        <w:rPr>
          <w:rFonts w:ascii="Times New Roman" w:hAnsi="Times New Roman" w:cs="Times New Roman"/>
          <w:sz w:val="24"/>
          <w:szCs w:val="24"/>
          <w:lang w:val="uk-UA"/>
        </w:rPr>
        <w:t>.</w:t>
      </w:r>
    </w:p>
    <w:p w14:paraId="20AB186C" w14:textId="77777777" w:rsidR="003A772E" w:rsidRPr="00C773C8" w:rsidRDefault="00BB31E5" w:rsidP="00020D9F">
      <w:pPr>
        <w:pStyle w:val="af2"/>
        <w:tabs>
          <w:tab w:val="left" w:pos="127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3</w:t>
      </w:r>
      <w:r w:rsidR="00E02433" w:rsidRPr="00C773C8">
        <w:rPr>
          <w:rFonts w:ascii="Times New Roman" w:hAnsi="Times New Roman" w:cs="Times New Roman"/>
          <w:sz w:val="24"/>
          <w:szCs w:val="24"/>
          <w:lang w:val="uk-UA"/>
        </w:rPr>
        <w:t>. Оператори організованого ринку капіталу у порядку та строки,</w:t>
      </w:r>
      <w:r w:rsidR="002A2B74" w:rsidRPr="00C773C8">
        <w:rPr>
          <w:rFonts w:ascii="Times New Roman" w:hAnsi="Times New Roman" w:cs="Times New Roman"/>
          <w:sz w:val="24"/>
          <w:szCs w:val="24"/>
          <w:lang w:val="uk-UA"/>
        </w:rPr>
        <w:t xml:space="preserve"> визначені відповідними регламентами взаємодії з Розрахунковим центром,</w:t>
      </w:r>
      <w:r w:rsidR="00E02433" w:rsidRPr="00C773C8">
        <w:rPr>
          <w:rFonts w:ascii="Times New Roman" w:hAnsi="Times New Roman" w:cs="Times New Roman"/>
          <w:sz w:val="24"/>
          <w:szCs w:val="24"/>
          <w:lang w:val="uk-UA"/>
        </w:rPr>
        <w:t xml:space="preserve"> надають Розрахунковому центру відомості правочинів.</w:t>
      </w:r>
      <w:r w:rsidR="00127374" w:rsidRPr="00C773C8">
        <w:rPr>
          <w:rFonts w:ascii="Times New Roman" w:hAnsi="Times New Roman" w:cs="Times New Roman"/>
          <w:sz w:val="24"/>
          <w:szCs w:val="24"/>
          <w:lang w:val="uk-UA"/>
        </w:rPr>
        <w:t xml:space="preserve"> </w:t>
      </w:r>
    </w:p>
    <w:p w14:paraId="5ED4BAC7" w14:textId="77777777" w:rsidR="00E02433" w:rsidRPr="00C773C8" w:rsidRDefault="00127374" w:rsidP="00020D9F">
      <w:pPr>
        <w:pStyle w:val="af2"/>
        <w:tabs>
          <w:tab w:val="left" w:pos="127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Для цілей частини дев’ятої статті 36 Закону України «Про ринки капіталу та організовані товарні ринки» та розділу 13 цих Правил клірингу </w:t>
      </w:r>
      <w:r w:rsidR="00763E7C" w:rsidRPr="00C773C8">
        <w:rPr>
          <w:rFonts w:ascii="Times New Roman" w:hAnsi="Times New Roman" w:cs="Times New Roman"/>
          <w:sz w:val="24"/>
          <w:szCs w:val="24"/>
          <w:lang w:val="uk-UA"/>
        </w:rPr>
        <w:t xml:space="preserve">інформація про вчинені правочини щодо цінних паперів, що міститься у </w:t>
      </w:r>
      <w:r w:rsidR="006D4D07" w:rsidRPr="00C773C8">
        <w:rPr>
          <w:rFonts w:ascii="Times New Roman" w:hAnsi="Times New Roman" w:cs="Times New Roman"/>
          <w:sz w:val="24"/>
          <w:szCs w:val="24"/>
          <w:lang w:val="uk-UA"/>
        </w:rPr>
        <w:t xml:space="preserve">наданій Розрахунковому центру </w:t>
      </w:r>
      <w:r w:rsidR="00763E7C" w:rsidRPr="00C773C8">
        <w:rPr>
          <w:rFonts w:ascii="Times New Roman" w:hAnsi="Times New Roman" w:cs="Times New Roman"/>
          <w:sz w:val="24"/>
          <w:szCs w:val="24"/>
          <w:lang w:val="uk-UA"/>
        </w:rPr>
        <w:t xml:space="preserve">відомості правочинів, </w:t>
      </w:r>
      <w:r w:rsidRPr="00C773C8">
        <w:rPr>
          <w:rFonts w:ascii="Times New Roman" w:hAnsi="Times New Roman" w:cs="Times New Roman"/>
          <w:sz w:val="24"/>
          <w:szCs w:val="24"/>
          <w:lang w:val="uk-UA"/>
        </w:rPr>
        <w:t>вважа</w:t>
      </w:r>
      <w:r w:rsidR="00763E7C" w:rsidRPr="00C773C8">
        <w:rPr>
          <w:rFonts w:ascii="Times New Roman" w:hAnsi="Times New Roman" w:cs="Times New Roman"/>
          <w:sz w:val="24"/>
          <w:szCs w:val="24"/>
          <w:lang w:val="uk-UA"/>
        </w:rPr>
        <w:t>є</w:t>
      </w:r>
      <w:r w:rsidRPr="00C773C8">
        <w:rPr>
          <w:rFonts w:ascii="Times New Roman" w:hAnsi="Times New Roman" w:cs="Times New Roman"/>
          <w:sz w:val="24"/>
          <w:szCs w:val="24"/>
          <w:lang w:val="uk-UA"/>
        </w:rPr>
        <w:t>ться розпорядженнями на проведення Розрахунковим центром клірингу зобов’язань за таким</w:t>
      </w:r>
      <w:r w:rsidR="003A772E" w:rsidRPr="00C773C8">
        <w:rPr>
          <w:rFonts w:ascii="Times New Roman" w:hAnsi="Times New Roman" w:cs="Times New Roman"/>
          <w:sz w:val="24"/>
          <w:szCs w:val="24"/>
          <w:lang w:val="uk-UA"/>
        </w:rPr>
        <w:t>и</w:t>
      </w:r>
      <w:r w:rsidRPr="00C773C8">
        <w:rPr>
          <w:rFonts w:ascii="Times New Roman" w:hAnsi="Times New Roman" w:cs="Times New Roman"/>
          <w:sz w:val="24"/>
          <w:szCs w:val="24"/>
          <w:lang w:val="uk-UA"/>
        </w:rPr>
        <w:t xml:space="preserve"> правочин</w:t>
      </w:r>
      <w:r w:rsidR="003A772E" w:rsidRPr="00C773C8">
        <w:rPr>
          <w:rFonts w:ascii="Times New Roman" w:hAnsi="Times New Roman" w:cs="Times New Roman"/>
          <w:sz w:val="24"/>
          <w:szCs w:val="24"/>
          <w:lang w:val="uk-UA"/>
        </w:rPr>
        <w:t>ами</w:t>
      </w:r>
      <w:r w:rsidRPr="00C773C8">
        <w:rPr>
          <w:rFonts w:ascii="Times New Roman" w:hAnsi="Times New Roman" w:cs="Times New Roman"/>
          <w:sz w:val="24"/>
          <w:szCs w:val="24"/>
          <w:lang w:val="uk-UA"/>
        </w:rPr>
        <w:t xml:space="preserve"> і вважа</w:t>
      </w:r>
      <w:r w:rsidR="003A772E" w:rsidRPr="00C773C8">
        <w:rPr>
          <w:rFonts w:ascii="Times New Roman" w:hAnsi="Times New Roman" w:cs="Times New Roman"/>
          <w:sz w:val="24"/>
          <w:szCs w:val="24"/>
          <w:lang w:val="uk-UA"/>
        </w:rPr>
        <w:t>є</w:t>
      </w:r>
      <w:r w:rsidRPr="00C773C8">
        <w:rPr>
          <w:rFonts w:ascii="Times New Roman" w:hAnsi="Times New Roman" w:cs="Times New Roman"/>
          <w:sz w:val="24"/>
          <w:szCs w:val="24"/>
          <w:lang w:val="uk-UA"/>
        </w:rPr>
        <w:t>ться наданням учасниками клірингу згоди на проведення ліквідаційного неттінгу щодо зобов’язань за такими правочинами.</w:t>
      </w:r>
    </w:p>
    <w:p w14:paraId="220E5271" w14:textId="77777777" w:rsidR="00383ECE" w:rsidRPr="00C773C8" w:rsidRDefault="00444ED0"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lastRenderedPageBreak/>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4</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Кліринг </w:t>
      </w:r>
      <w:r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за правочинами щодо цінних паперів, </w:t>
      </w:r>
      <w:r w:rsidR="00535DD6" w:rsidRPr="00C773C8">
        <w:rPr>
          <w:rFonts w:ascii="Times New Roman" w:hAnsi="Times New Roman" w:cs="Times New Roman"/>
          <w:sz w:val="24"/>
          <w:szCs w:val="24"/>
          <w:lang w:val="uk-UA"/>
        </w:rPr>
        <w:t>вчиненими</w:t>
      </w:r>
      <w:r w:rsidR="00FF57BC" w:rsidRPr="00C773C8">
        <w:rPr>
          <w:rFonts w:ascii="Times New Roman" w:hAnsi="Times New Roman" w:cs="Times New Roman"/>
          <w:sz w:val="24"/>
          <w:szCs w:val="24"/>
          <w:lang w:val="uk-UA"/>
        </w:rPr>
        <w:t xml:space="preserve"> на </w:t>
      </w:r>
      <w:r w:rsidR="00EA6E83" w:rsidRPr="00C773C8">
        <w:rPr>
          <w:rFonts w:ascii="Times New Roman" w:hAnsi="Times New Roman" w:cs="Times New Roman"/>
          <w:sz w:val="24"/>
          <w:szCs w:val="24"/>
          <w:lang w:val="uk-UA"/>
        </w:rPr>
        <w:t>організованому ринку капіталу</w:t>
      </w:r>
      <w:r w:rsidR="00FF57BC" w:rsidRPr="00C773C8">
        <w:rPr>
          <w:rFonts w:ascii="Times New Roman" w:hAnsi="Times New Roman" w:cs="Times New Roman"/>
          <w:sz w:val="24"/>
          <w:szCs w:val="24"/>
          <w:lang w:val="uk-UA"/>
        </w:rPr>
        <w:t xml:space="preserve">, здійснюється Розрахунковим центром </w:t>
      </w:r>
      <w:r w:rsidR="00383ECE" w:rsidRPr="00C773C8">
        <w:rPr>
          <w:rFonts w:ascii="Times New Roman" w:hAnsi="Times New Roman" w:cs="Times New Roman"/>
          <w:sz w:val="24"/>
          <w:szCs w:val="24"/>
          <w:lang w:val="uk-UA"/>
        </w:rPr>
        <w:t xml:space="preserve">методами </w:t>
      </w:r>
      <w:r w:rsidR="001B44A8" w:rsidRPr="00C773C8">
        <w:rPr>
          <w:rFonts w:ascii="Times New Roman" w:hAnsi="Times New Roman" w:cs="Times New Roman"/>
          <w:sz w:val="24"/>
          <w:szCs w:val="24"/>
          <w:lang w:val="uk-UA"/>
        </w:rPr>
        <w:t>«</w:t>
      </w:r>
      <w:r w:rsidR="00383ECE" w:rsidRPr="00C773C8">
        <w:rPr>
          <w:rFonts w:ascii="Times New Roman" w:hAnsi="Times New Roman" w:cs="Times New Roman"/>
          <w:sz w:val="24"/>
          <w:szCs w:val="24"/>
          <w:lang w:val="uk-UA"/>
        </w:rPr>
        <w:t>gross</w:t>
      </w:r>
      <w:r w:rsidR="001B44A8"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w:t>
      </w:r>
      <w:r w:rsidR="008F568D" w:rsidRPr="00C773C8">
        <w:rPr>
          <w:rFonts w:ascii="Times New Roman" w:hAnsi="Times New Roman" w:cs="Times New Roman"/>
          <w:sz w:val="24"/>
          <w:szCs w:val="24"/>
          <w:lang w:val="uk-UA"/>
        </w:rPr>
        <w:t xml:space="preserve"> </w:t>
      </w:r>
      <w:r w:rsidR="00383ECE" w:rsidRPr="00C773C8">
        <w:rPr>
          <w:rFonts w:ascii="Times New Roman" w:hAnsi="Times New Roman" w:cs="Times New Roman"/>
          <w:sz w:val="24"/>
          <w:szCs w:val="24"/>
          <w:lang w:val="uk-UA"/>
        </w:rPr>
        <w:t xml:space="preserve">основи або </w:t>
      </w:r>
      <w:r w:rsidR="001B44A8" w:rsidRPr="00C773C8">
        <w:rPr>
          <w:rFonts w:ascii="Times New Roman" w:hAnsi="Times New Roman" w:cs="Times New Roman"/>
          <w:sz w:val="24"/>
          <w:szCs w:val="24"/>
          <w:lang w:val="uk-UA"/>
        </w:rPr>
        <w:t>«</w:t>
      </w:r>
      <w:r w:rsidR="00383ECE" w:rsidRPr="00C773C8">
        <w:rPr>
          <w:rFonts w:ascii="Times New Roman" w:hAnsi="Times New Roman" w:cs="Times New Roman"/>
          <w:sz w:val="24"/>
          <w:szCs w:val="24"/>
          <w:lang w:val="uk-UA"/>
        </w:rPr>
        <w:t>нетто</w:t>
      </w:r>
      <w:r w:rsidR="001B44A8"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w:t>
      </w:r>
      <w:r w:rsidR="00383ECE" w:rsidRPr="00C773C8">
        <w:rPr>
          <w:rFonts w:ascii="Times New Roman" w:hAnsi="Times New Roman" w:cs="Times New Roman"/>
          <w:sz w:val="24"/>
          <w:szCs w:val="24"/>
          <w:lang w:val="uk-UA"/>
        </w:rPr>
        <w:t>основи.</w:t>
      </w:r>
    </w:p>
    <w:p w14:paraId="1A7D6CFB" w14:textId="77777777" w:rsidR="009E0B1E" w:rsidRPr="00C773C8" w:rsidRDefault="009E0B1E"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Метод клірингу зобов’язань за правочинами щодо цінних паперів, вчиненими на організованому ринку капіталу, визначається відповідно до регламент</w:t>
      </w:r>
      <w:r w:rsidR="002A2B74" w:rsidRPr="00C773C8">
        <w:rPr>
          <w:rFonts w:ascii="Times New Roman" w:hAnsi="Times New Roman" w:cs="Times New Roman"/>
          <w:sz w:val="24"/>
          <w:szCs w:val="24"/>
          <w:lang w:val="uk-UA"/>
        </w:rPr>
        <w:t>у</w:t>
      </w:r>
      <w:r w:rsidRPr="00C773C8">
        <w:rPr>
          <w:rFonts w:ascii="Times New Roman" w:hAnsi="Times New Roman" w:cs="Times New Roman"/>
          <w:sz w:val="24"/>
          <w:szCs w:val="24"/>
          <w:lang w:val="uk-UA"/>
        </w:rPr>
        <w:t xml:space="preserve"> взаємодії Розрахункового центру та оператора організованого ринку капіталу.</w:t>
      </w:r>
    </w:p>
    <w:p w14:paraId="58CA87F0" w14:textId="77777777" w:rsidR="00383ECE" w:rsidRPr="00C773C8" w:rsidRDefault="00DE7EBA"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5</w:t>
      </w:r>
      <w:r w:rsidR="00BB31E5" w:rsidRPr="00C773C8">
        <w:rPr>
          <w:rFonts w:ascii="Times New Roman" w:hAnsi="Times New Roman" w:cs="Times New Roman"/>
          <w:sz w:val="24"/>
          <w:szCs w:val="24"/>
          <w:lang w:val="uk-UA"/>
        </w:rPr>
        <w:t>.</w:t>
      </w:r>
      <w:r w:rsidR="00FF57BC" w:rsidRPr="00C773C8">
        <w:rPr>
          <w:rFonts w:ascii="Times New Roman" w:hAnsi="Times New Roman" w:cs="Times New Roman"/>
          <w:sz w:val="24"/>
          <w:szCs w:val="24"/>
          <w:lang w:val="uk-UA"/>
        </w:rPr>
        <w:t xml:space="preserve"> При здійсненні клірингу </w:t>
      </w:r>
      <w:r w:rsidR="00444ED0" w:rsidRPr="00C773C8">
        <w:rPr>
          <w:rFonts w:ascii="Times New Roman" w:hAnsi="Times New Roman" w:cs="Times New Roman"/>
          <w:sz w:val="24"/>
          <w:szCs w:val="24"/>
          <w:lang w:val="uk-UA"/>
        </w:rPr>
        <w:t xml:space="preserve">зобов’язань </w:t>
      </w:r>
      <w:r w:rsidR="00FF57BC" w:rsidRPr="00C773C8">
        <w:rPr>
          <w:rFonts w:ascii="Times New Roman" w:hAnsi="Times New Roman" w:cs="Times New Roman"/>
          <w:sz w:val="24"/>
          <w:szCs w:val="24"/>
          <w:lang w:val="uk-UA"/>
        </w:rPr>
        <w:t xml:space="preserve">методом </w:t>
      </w:r>
      <w:r w:rsidR="001B44A8" w:rsidRPr="00C773C8">
        <w:rPr>
          <w:rFonts w:ascii="Times New Roman" w:hAnsi="Times New Roman" w:cs="Times New Roman"/>
          <w:sz w:val="24"/>
          <w:szCs w:val="24"/>
          <w:lang w:val="uk-UA"/>
        </w:rPr>
        <w:t>«</w:t>
      </w:r>
      <w:r w:rsidR="00020A17" w:rsidRPr="00C773C8">
        <w:rPr>
          <w:rFonts w:ascii="Times New Roman" w:hAnsi="Times New Roman" w:cs="Times New Roman"/>
          <w:sz w:val="24"/>
          <w:szCs w:val="24"/>
          <w:lang w:val="uk-UA"/>
        </w:rPr>
        <w:t>gross</w:t>
      </w:r>
      <w:r w:rsidR="001B44A8" w:rsidRPr="00C773C8">
        <w:rPr>
          <w:rFonts w:ascii="Times New Roman" w:hAnsi="Times New Roman" w:cs="Times New Roman"/>
          <w:sz w:val="24"/>
          <w:szCs w:val="24"/>
          <w:lang w:val="uk-UA"/>
        </w:rPr>
        <w:t>»</w:t>
      </w:r>
      <w:r w:rsidR="00930696" w:rsidRPr="00C773C8">
        <w:rPr>
          <w:rFonts w:ascii="Times New Roman" w:hAnsi="Times New Roman" w:cs="Times New Roman"/>
          <w:sz w:val="24"/>
          <w:szCs w:val="24"/>
          <w:lang w:val="uk-UA"/>
        </w:rPr>
        <w:t>-основи</w:t>
      </w:r>
      <w:r w:rsidR="00020A17" w:rsidRPr="00C773C8">
        <w:rPr>
          <w:rFonts w:ascii="Times New Roman" w:hAnsi="Times New Roman" w:cs="Times New Roman"/>
          <w:sz w:val="24"/>
          <w:szCs w:val="24"/>
          <w:lang w:val="uk-UA"/>
        </w:rPr>
        <w:t>:</w:t>
      </w:r>
    </w:p>
    <w:p w14:paraId="6CCDE936" w14:textId="411C65EE" w:rsidR="00383ECE" w:rsidRPr="00C773C8" w:rsidRDefault="002B5380"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1) </w:t>
      </w:r>
      <w:r w:rsidR="00FF57BC" w:rsidRPr="00C773C8">
        <w:rPr>
          <w:rFonts w:ascii="Times New Roman" w:hAnsi="Times New Roman" w:cs="Times New Roman"/>
          <w:sz w:val="24"/>
          <w:szCs w:val="24"/>
          <w:lang w:val="uk-UA"/>
        </w:rPr>
        <w:t xml:space="preserve">на підставі інформації з відомості правочинів Розрахунковий центр формує відомість розпоряджень </w:t>
      </w:r>
      <w:r w:rsidR="0085237D" w:rsidRPr="00C773C8">
        <w:rPr>
          <w:rFonts w:ascii="Times New Roman" w:hAnsi="Times New Roman" w:cs="Times New Roman"/>
          <w:sz w:val="24"/>
          <w:szCs w:val="24"/>
          <w:lang w:val="uk-UA"/>
        </w:rPr>
        <w:t>за результатами клірингу</w:t>
      </w:r>
      <w:r w:rsidR="00FF57BC" w:rsidRPr="00C773C8">
        <w:rPr>
          <w:rFonts w:ascii="Times New Roman" w:hAnsi="Times New Roman" w:cs="Times New Roman"/>
          <w:sz w:val="24"/>
          <w:szCs w:val="24"/>
          <w:lang w:val="uk-UA"/>
        </w:rPr>
        <w:t>;</w:t>
      </w:r>
    </w:p>
    <w:p w14:paraId="3278B374" w14:textId="77777777" w:rsidR="00383ECE" w:rsidRPr="00C773C8" w:rsidRDefault="002B5380" w:rsidP="00020D9F">
      <w:pPr>
        <w:pStyle w:val="af2"/>
        <w:tabs>
          <w:tab w:val="left" w:pos="142"/>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color w:val="auto"/>
          <w:sz w:val="24"/>
          <w:szCs w:val="24"/>
          <w:lang w:val="uk-UA"/>
        </w:rPr>
        <w:t xml:space="preserve">2) </w:t>
      </w:r>
      <w:r w:rsidR="00FF57BC" w:rsidRPr="00C773C8">
        <w:rPr>
          <w:rFonts w:ascii="Times New Roman" w:hAnsi="Times New Roman" w:cs="Times New Roman"/>
          <w:color w:val="auto"/>
          <w:sz w:val="24"/>
          <w:szCs w:val="24"/>
          <w:lang w:val="uk-UA"/>
        </w:rPr>
        <w:t xml:space="preserve">Розрахунковий центр формує клірингову відомість та </w:t>
      </w:r>
      <w:r w:rsidRPr="00C773C8">
        <w:rPr>
          <w:rFonts w:ascii="Times New Roman" w:hAnsi="Times New Roman" w:cs="Times New Roman"/>
          <w:color w:val="auto"/>
          <w:sz w:val="24"/>
          <w:szCs w:val="24"/>
          <w:lang w:val="uk-UA"/>
        </w:rPr>
        <w:t>на</w:t>
      </w:r>
      <w:r w:rsidR="00FF57BC" w:rsidRPr="00C773C8">
        <w:rPr>
          <w:rFonts w:ascii="Times New Roman" w:hAnsi="Times New Roman" w:cs="Times New Roman"/>
          <w:color w:val="auto"/>
          <w:sz w:val="24"/>
          <w:szCs w:val="24"/>
          <w:lang w:val="uk-UA"/>
        </w:rPr>
        <w:t xml:space="preserve">дає її до </w:t>
      </w:r>
      <w:r w:rsidRPr="00C773C8">
        <w:rPr>
          <w:rFonts w:ascii="Times New Roman" w:hAnsi="Times New Roman" w:cs="Times New Roman"/>
          <w:color w:val="auto"/>
          <w:sz w:val="24"/>
          <w:szCs w:val="24"/>
          <w:lang w:val="uk-UA"/>
        </w:rPr>
        <w:t>депозитарію</w:t>
      </w:r>
      <w:r w:rsidR="00FF57BC" w:rsidRPr="00C773C8">
        <w:rPr>
          <w:rFonts w:ascii="Times New Roman" w:hAnsi="Times New Roman" w:cs="Times New Roman"/>
          <w:color w:val="auto"/>
          <w:sz w:val="24"/>
          <w:szCs w:val="24"/>
          <w:lang w:val="uk-UA"/>
        </w:rPr>
        <w:t xml:space="preserve"> </w:t>
      </w:r>
      <w:r w:rsidR="002A2B74" w:rsidRPr="00C773C8">
        <w:rPr>
          <w:rFonts w:ascii="Times New Roman" w:hAnsi="Times New Roman" w:cs="Times New Roman"/>
          <w:sz w:val="24"/>
          <w:szCs w:val="24"/>
          <w:lang w:val="uk-UA"/>
        </w:rPr>
        <w:t xml:space="preserve">відповідно до компетенції щодо обліку цінних паперів, встановленої Законом України </w:t>
      </w:r>
      <w:r w:rsidR="001B44A8" w:rsidRPr="00C773C8">
        <w:rPr>
          <w:rFonts w:ascii="Times New Roman" w:hAnsi="Times New Roman" w:cs="Times New Roman"/>
          <w:sz w:val="24"/>
          <w:szCs w:val="24"/>
          <w:lang w:val="uk-UA"/>
        </w:rPr>
        <w:t>«</w:t>
      </w:r>
      <w:r w:rsidR="002A2B74" w:rsidRPr="00C773C8">
        <w:rPr>
          <w:rFonts w:ascii="Times New Roman" w:hAnsi="Times New Roman" w:cs="Times New Roman"/>
          <w:sz w:val="24"/>
          <w:szCs w:val="24"/>
          <w:lang w:val="uk-UA"/>
        </w:rPr>
        <w:t>Про депозитарну систему України</w:t>
      </w:r>
      <w:r w:rsidR="001B44A8" w:rsidRPr="00C773C8">
        <w:rPr>
          <w:rFonts w:ascii="Times New Roman" w:hAnsi="Times New Roman" w:cs="Times New Roman"/>
          <w:sz w:val="24"/>
          <w:szCs w:val="24"/>
          <w:lang w:val="uk-UA"/>
        </w:rPr>
        <w:t>»</w:t>
      </w:r>
      <w:r w:rsidR="002A2B74" w:rsidRPr="00C773C8">
        <w:rPr>
          <w:rFonts w:ascii="Times New Roman" w:hAnsi="Times New Roman" w:cs="Times New Roman"/>
          <w:sz w:val="24"/>
          <w:szCs w:val="24"/>
          <w:lang w:val="uk-UA"/>
        </w:rPr>
        <w:t xml:space="preserve">, </w:t>
      </w:r>
      <w:r w:rsidR="00FF57BC" w:rsidRPr="00C773C8">
        <w:rPr>
          <w:rFonts w:ascii="Times New Roman" w:hAnsi="Times New Roman" w:cs="Times New Roman"/>
          <w:color w:val="auto"/>
          <w:sz w:val="24"/>
          <w:szCs w:val="24"/>
          <w:lang w:val="uk-UA"/>
        </w:rPr>
        <w:t xml:space="preserve">для перевірки на можливість проведення розрахунків </w:t>
      </w:r>
      <w:r w:rsidR="000C59E0" w:rsidRPr="00C773C8">
        <w:rPr>
          <w:rFonts w:ascii="Times New Roman" w:hAnsi="Times New Roman" w:cs="Times New Roman"/>
          <w:color w:val="auto"/>
          <w:sz w:val="24"/>
          <w:szCs w:val="24"/>
          <w:lang w:val="uk-UA"/>
        </w:rPr>
        <w:t>у</w:t>
      </w:r>
      <w:r w:rsidR="00FF57BC" w:rsidRPr="00C773C8">
        <w:rPr>
          <w:rFonts w:ascii="Times New Roman" w:hAnsi="Times New Roman" w:cs="Times New Roman"/>
          <w:color w:val="auto"/>
          <w:sz w:val="24"/>
          <w:szCs w:val="24"/>
          <w:lang w:val="uk-UA"/>
        </w:rPr>
        <w:t xml:space="preserve"> цінни</w:t>
      </w:r>
      <w:r w:rsidR="000C59E0" w:rsidRPr="00C773C8">
        <w:rPr>
          <w:rFonts w:ascii="Times New Roman" w:hAnsi="Times New Roman" w:cs="Times New Roman"/>
          <w:color w:val="auto"/>
          <w:sz w:val="24"/>
          <w:szCs w:val="24"/>
          <w:lang w:val="uk-UA"/>
        </w:rPr>
        <w:t>х</w:t>
      </w:r>
      <w:r w:rsidR="00FF57BC" w:rsidRPr="00C773C8">
        <w:rPr>
          <w:rFonts w:ascii="Times New Roman" w:hAnsi="Times New Roman" w:cs="Times New Roman"/>
          <w:color w:val="auto"/>
          <w:sz w:val="24"/>
          <w:szCs w:val="24"/>
          <w:lang w:val="uk-UA"/>
        </w:rPr>
        <w:t xml:space="preserve"> папера</w:t>
      </w:r>
      <w:r w:rsidR="000C59E0" w:rsidRPr="00C773C8">
        <w:rPr>
          <w:rFonts w:ascii="Times New Roman" w:hAnsi="Times New Roman" w:cs="Times New Roman"/>
          <w:color w:val="auto"/>
          <w:sz w:val="24"/>
          <w:szCs w:val="24"/>
          <w:lang w:val="uk-UA"/>
        </w:rPr>
        <w:t>х</w:t>
      </w:r>
      <w:r w:rsidR="00FF57BC" w:rsidRPr="00C773C8">
        <w:rPr>
          <w:rFonts w:ascii="Times New Roman" w:hAnsi="Times New Roman" w:cs="Times New Roman"/>
          <w:color w:val="auto"/>
          <w:sz w:val="24"/>
          <w:szCs w:val="24"/>
          <w:lang w:val="uk-UA"/>
        </w:rPr>
        <w:t xml:space="preserve">; </w:t>
      </w:r>
    </w:p>
    <w:p w14:paraId="5B894646" w14:textId="1F7784CB" w:rsidR="00EF7361" w:rsidRPr="00C773C8" w:rsidRDefault="002B5380" w:rsidP="00020D9F">
      <w:pPr>
        <w:tabs>
          <w:tab w:val="left" w:pos="142"/>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 xml:space="preserve">після підтвердження </w:t>
      </w:r>
      <w:r w:rsidRPr="00C773C8">
        <w:rPr>
          <w:rFonts w:ascii="Times New Roman" w:hAnsi="Times New Roman"/>
          <w:sz w:val="24"/>
          <w:szCs w:val="24"/>
          <w:lang w:val="uk-UA"/>
        </w:rPr>
        <w:t xml:space="preserve">депозитарієм </w:t>
      </w:r>
      <w:r w:rsidR="00FF57BC" w:rsidRPr="00C773C8">
        <w:rPr>
          <w:rFonts w:ascii="Times New Roman" w:hAnsi="Times New Roman"/>
          <w:sz w:val="24"/>
          <w:szCs w:val="24"/>
          <w:lang w:val="uk-UA"/>
        </w:rPr>
        <w:t xml:space="preserve">можливості </w:t>
      </w:r>
      <w:r w:rsidRPr="00C773C8">
        <w:rPr>
          <w:rFonts w:ascii="Times New Roman" w:hAnsi="Times New Roman"/>
          <w:sz w:val="24"/>
          <w:szCs w:val="24"/>
          <w:lang w:val="uk-UA"/>
        </w:rPr>
        <w:t xml:space="preserve">проведення розрахунків у цінних паперах </w:t>
      </w:r>
      <w:r w:rsidR="00FF57BC" w:rsidRPr="00C773C8">
        <w:rPr>
          <w:rFonts w:ascii="Times New Roman" w:hAnsi="Times New Roman"/>
          <w:sz w:val="24"/>
          <w:szCs w:val="24"/>
          <w:lang w:val="uk-UA"/>
        </w:rPr>
        <w:t xml:space="preserve">Розрахунковий центр на підставі відомості розпоряджень </w:t>
      </w:r>
      <w:r w:rsidR="0085237D" w:rsidRPr="00C773C8">
        <w:rPr>
          <w:rFonts w:ascii="Times New Roman" w:hAnsi="Times New Roman"/>
          <w:sz w:val="24"/>
          <w:szCs w:val="24"/>
          <w:lang w:val="uk-UA"/>
        </w:rPr>
        <w:t>за результатами клірингу</w:t>
      </w:r>
      <w:r w:rsidRPr="00C773C8">
        <w:rPr>
          <w:rFonts w:ascii="Times New Roman" w:hAnsi="Times New Roman"/>
          <w:sz w:val="24"/>
          <w:szCs w:val="24"/>
          <w:lang w:val="uk-UA"/>
        </w:rPr>
        <w:t xml:space="preserve"> </w:t>
      </w:r>
      <w:r w:rsidR="009A2683" w:rsidRPr="00C773C8">
        <w:rPr>
          <w:rFonts w:ascii="Times New Roman" w:hAnsi="Times New Roman"/>
          <w:sz w:val="24"/>
          <w:szCs w:val="24"/>
          <w:lang w:val="uk-UA"/>
        </w:rPr>
        <w:t>здійсн</w:t>
      </w:r>
      <w:r w:rsidR="00854BA3" w:rsidRPr="00C773C8">
        <w:rPr>
          <w:rFonts w:ascii="Times New Roman" w:hAnsi="Times New Roman"/>
          <w:sz w:val="24"/>
          <w:szCs w:val="24"/>
          <w:lang w:val="uk-UA"/>
        </w:rPr>
        <w:t>ює</w:t>
      </w:r>
      <w:r w:rsidR="009A2683" w:rsidRPr="00C773C8">
        <w:rPr>
          <w:rFonts w:ascii="Times New Roman" w:hAnsi="Times New Roman"/>
          <w:sz w:val="24"/>
          <w:szCs w:val="24"/>
          <w:lang w:val="uk-UA"/>
        </w:rPr>
        <w:t xml:space="preserve"> грошов</w:t>
      </w:r>
      <w:r w:rsidR="00854BA3" w:rsidRPr="00C773C8">
        <w:rPr>
          <w:rFonts w:ascii="Times New Roman" w:hAnsi="Times New Roman"/>
          <w:sz w:val="24"/>
          <w:szCs w:val="24"/>
          <w:lang w:val="uk-UA"/>
        </w:rPr>
        <w:t>і</w:t>
      </w:r>
      <w:r w:rsidR="009A2683" w:rsidRPr="00C773C8">
        <w:rPr>
          <w:rFonts w:ascii="Times New Roman" w:hAnsi="Times New Roman"/>
          <w:sz w:val="24"/>
          <w:szCs w:val="24"/>
          <w:lang w:val="uk-UA"/>
        </w:rPr>
        <w:t xml:space="preserve"> розрахунк</w:t>
      </w:r>
      <w:r w:rsidR="00854BA3" w:rsidRPr="00C773C8">
        <w:rPr>
          <w:rFonts w:ascii="Times New Roman" w:hAnsi="Times New Roman"/>
          <w:sz w:val="24"/>
          <w:szCs w:val="24"/>
          <w:lang w:val="uk-UA"/>
        </w:rPr>
        <w:t>и</w:t>
      </w:r>
      <w:r w:rsidR="009A2683" w:rsidRPr="00C773C8">
        <w:rPr>
          <w:rFonts w:ascii="Times New Roman" w:hAnsi="Times New Roman"/>
          <w:sz w:val="24"/>
          <w:szCs w:val="24"/>
          <w:lang w:val="uk-UA"/>
        </w:rPr>
        <w:t xml:space="preserve"> шляхом виконання клірингових операцій списання та/або зарахування </w:t>
      </w:r>
      <w:r w:rsidR="00CE0365" w:rsidRPr="00C773C8">
        <w:rPr>
          <w:rFonts w:ascii="Times New Roman" w:hAnsi="Times New Roman"/>
          <w:sz w:val="24"/>
          <w:szCs w:val="24"/>
          <w:lang w:val="uk-UA"/>
        </w:rPr>
        <w:t xml:space="preserve">клірингових активів </w:t>
      </w:r>
      <w:r w:rsidR="009A2683" w:rsidRPr="00C773C8">
        <w:rPr>
          <w:rFonts w:ascii="Times New Roman" w:hAnsi="Times New Roman"/>
          <w:sz w:val="24"/>
          <w:szCs w:val="24"/>
          <w:lang w:val="uk-UA"/>
        </w:rPr>
        <w:t xml:space="preserve">на клірингових рахунках / субрахунках </w:t>
      </w:r>
      <w:r w:rsidR="0090543A" w:rsidRPr="00C773C8">
        <w:rPr>
          <w:rFonts w:ascii="Times New Roman" w:hAnsi="Times New Roman"/>
          <w:sz w:val="24"/>
          <w:szCs w:val="24"/>
          <w:lang w:val="uk-UA"/>
        </w:rPr>
        <w:t>відповідних учасників клірингу</w:t>
      </w:r>
      <w:r w:rsidR="009A2683" w:rsidRPr="00C773C8">
        <w:rPr>
          <w:rFonts w:ascii="Times New Roman" w:hAnsi="Times New Roman"/>
          <w:sz w:val="24"/>
          <w:szCs w:val="24"/>
          <w:lang w:val="uk-UA"/>
        </w:rPr>
        <w:t xml:space="preserve">. З моменту виконання вказаних клірингових операцій грошові розрахунки </w:t>
      </w:r>
      <w:r w:rsidR="006C5CDA" w:rsidRPr="00C773C8">
        <w:rPr>
          <w:rFonts w:ascii="Times New Roman" w:hAnsi="Times New Roman"/>
          <w:sz w:val="24"/>
          <w:szCs w:val="24"/>
          <w:lang w:val="uk-UA"/>
        </w:rPr>
        <w:t xml:space="preserve">за правочинами щодо цінних паперів </w:t>
      </w:r>
      <w:r w:rsidR="009A2683" w:rsidRPr="00C773C8">
        <w:rPr>
          <w:rFonts w:ascii="Times New Roman" w:hAnsi="Times New Roman"/>
          <w:sz w:val="24"/>
          <w:szCs w:val="24"/>
          <w:lang w:val="uk-UA"/>
        </w:rPr>
        <w:t>є завершеними;</w:t>
      </w:r>
    </w:p>
    <w:p w14:paraId="3C59E32A" w14:textId="77777777" w:rsidR="00383ECE" w:rsidRPr="00C773C8" w:rsidRDefault="009A2683" w:rsidP="00020D9F">
      <w:pPr>
        <w:tabs>
          <w:tab w:val="left" w:pos="142"/>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2B5380"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Розрахунковий центр повідомляє </w:t>
      </w:r>
      <w:r w:rsidR="002B5380" w:rsidRPr="00C773C8">
        <w:rPr>
          <w:rFonts w:ascii="Times New Roman" w:hAnsi="Times New Roman"/>
          <w:sz w:val="24"/>
          <w:szCs w:val="24"/>
          <w:lang w:val="uk-UA"/>
        </w:rPr>
        <w:t xml:space="preserve">депозитарій про </w:t>
      </w:r>
      <w:r w:rsidR="00FF57BC" w:rsidRPr="00C773C8">
        <w:rPr>
          <w:rFonts w:ascii="Times New Roman" w:hAnsi="Times New Roman"/>
          <w:sz w:val="24"/>
          <w:szCs w:val="24"/>
          <w:lang w:val="uk-UA"/>
        </w:rPr>
        <w:t xml:space="preserve">завершення грошових розрахунків та надає клірингову відомість для </w:t>
      </w:r>
      <w:r w:rsidR="002B5380" w:rsidRPr="00C773C8">
        <w:rPr>
          <w:rFonts w:ascii="Times New Roman" w:hAnsi="Times New Roman"/>
          <w:sz w:val="24"/>
          <w:szCs w:val="24"/>
          <w:lang w:val="uk-UA"/>
        </w:rPr>
        <w:t>проведення розрахунків у цінних паперах</w:t>
      </w:r>
      <w:r w:rsidR="00FF57BC" w:rsidRPr="00C773C8">
        <w:rPr>
          <w:rFonts w:ascii="Times New Roman" w:hAnsi="Times New Roman"/>
          <w:sz w:val="24"/>
          <w:szCs w:val="24"/>
          <w:lang w:val="uk-UA"/>
        </w:rPr>
        <w:t>;</w:t>
      </w:r>
    </w:p>
    <w:p w14:paraId="5F6CA623" w14:textId="77777777" w:rsidR="00383ECE" w:rsidRPr="00C773C8" w:rsidRDefault="009A2683" w:rsidP="00020D9F">
      <w:pPr>
        <w:pStyle w:val="af2"/>
        <w:tabs>
          <w:tab w:val="left" w:pos="142"/>
          <w:tab w:val="left" w:pos="993"/>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5</w:t>
      </w:r>
      <w:r w:rsidR="002B5380" w:rsidRPr="00C773C8">
        <w:rPr>
          <w:rFonts w:ascii="Times New Roman" w:hAnsi="Times New Roman" w:cs="Times New Roman"/>
          <w:sz w:val="24"/>
          <w:szCs w:val="24"/>
          <w:lang w:val="uk-UA"/>
        </w:rPr>
        <w:t xml:space="preserve">) депозитарій </w:t>
      </w:r>
      <w:r w:rsidR="00FF57BC" w:rsidRPr="00C773C8">
        <w:rPr>
          <w:rFonts w:ascii="Times New Roman" w:hAnsi="Times New Roman" w:cs="Times New Roman"/>
          <w:sz w:val="24"/>
          <w:szCs w:val="24"/>
          <w:lang w:val="uk-UA"/>
        </w:rPr>
        <w:t xml:space="preserve">здійснює </w:t>
      </w:r>
      <w:r w:rsidR="002B5380" w:rsidRPr="00C773C8">
        <w:rPr>
          <w:rFonts w:ascii="Times New Roman" w:hAnsi="Times New Roman" w:cs="Times New Roman"/>
          <w:sz w:val="24"/>
          <w:szCs w:val="24"/>
          <w:lang w:val="uk-UA"/>
        </w:rPr>
        <w:t xml:space="preserve">депозитарні </w:t>
      </w:r>
      <w:r w:rsidR="00FF57BC" w:rsidRPr="00C773C8">
        <w:rPr>
          <w:rFonts w:ascii="Times New Roman" w:hAnsi="Times New Roman" w:cs="Times New Roman"/>
          <w:sz w:val="24"/>
          <w:szCs w:val="24"/>
          <w:lang w:val="uk-UA"/>
        </w:rPr>
        <w:t>операції на рахунках у цінних паперах</w:t>
      </w:r>
      <w:r w:rsidR="002B5380" w:rsidRPr="00C773C8">
        <w:rPr>
          <w:rFonts w:ascii="Times New Roman" w:hAnsi="Times New Roman" w:cs="Times New Roman"/>
          <w:sz w:val="24"/>
          <w:szCs w:val="24"/>
          <w:lang w:val="uk-UA"/>
        </w:rPr>
        <w:t xml:space="preserve"> депозитарних установ та/або направляє депозитарним установам</w:t>
      </w:r>
      <w:r w:rsidR="002B5380" w:rsidRPr="00C773C8" w:rsidDel="006325CA">
        <w:rPr>
          <w:rFonts w:ascii="Times New Roman" w:hAnsi="Times New Roman" w:cs="Times New Roman"/>
          <w:color w:val="auto"/>
          <w:sz w:val="24"/>
          <w:szCs w:val="24"/>
          <w:lang w:val="uk-UA"/>
        </w:rPr>
        <w:t xml:space="preserve"> </w:t>
      </w:r>
      <w:r w:rsidR="002B5380" w:rsidRPr="00C773C8">
        <w:rPr>
          <w:rFonts w:ascii="Times New Roman" w:hAnsi="Times New Roman" w:cs="Times New Roman"/>
          <w:sz w:val="24"/>
          <w:szCs w:val="24"/>
          <w:lang w:val="uk-UA"/>
        </w:rPr>
        <w:t>розпорядження та/або повідомлення (інформацію) про вчинені правочини щодо цінних паперів</w:t>
      </w:r>
      <w:r w:rsidR="00FF57BC" w:rsidRPr="00C773C8">
        <w:rPr>
          <w:rFonts w:ascii="Times New Roman" w:hAnsi="Times New Roman" w:cs="Times New Roman"/>
          <w:sz w:val="24"/>
          <w:szCs w:val="24"/>
          <w:lang w:val="uk-UA"/>
        </w:rPr>
        <w:t xml:space="preserve"> та повідомляє Розрахунковий центр про </w:t>
      </w:r>
      <w:r w:rsidR="002B5380" w:rsidRPr="00C773C8">
        <w:rPr>
          <w:rFonts w:ascii="Times New Roman" w:hAnsi="Times New Roman" w:cs="Times New Roman"/>
          <w:sz w:val="24"/>
          <w:szCs w:val="24"/>
          <w:lang w:val="uk-UA"/>
        </w:rPr>
        <w:t xml:space="preserve">факт </w:t>
      </w:r>
      <w:r w:rsidR="00FF57BC" w:rsidRPr="00C773C8">
        <w:rPr>
          <w:rFonts w:ascii="Times New Roman" w:hAnsi="Times New Roman" w:cs="Times New Roman"/>
          <w:sz w:val="24"/>
          <w:szCs w:val="24"/>
          <w:lang w:val="uk-UA"/>
        </w:rPr>
        <w:t>завершення розрахунків</w:t>
      </w:r>
      <w:r w:rsidR="001F42F7" w:rsidRPr="00C773C8">
        <w:rPr>
          <w:rFonts w:ascii="Times New Roman" w:hAnsi="Times New Roman" w:cs="Times New Roman"/>
          <w:sz w:val="24"/>
          <w:szCs w:val="24"/>
          <w:lang w:val="uk-UA"/>
        </w:rPr>
        <w:t xml:space="preserve"> за правочинами щодо цінних паперів</w:t>
      </w:r>
      <w:r w:rsidRPr="00C773C8">
        <w:rPr>
          <w:rFonts w:ascii="Times New Roman" w:hAnsi="Times New Roman" w:cs="Times New Roman"/>
          <w:sz w:val="24"/>
          <w:szCs w:val="24"/>
          <w:lang w:val="uk-UA"/>
        </w:rPr>
        <w:t>.</w:t>
      </w:r>
    </w:p>
    <w:p w14:paraId="662E6B6C" w14:textId="472E304B" w:rsidR="00E02433" w:rsidRPr="00C773C8" w:rsidRDefault="002B5380"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Pr="00C773C8">
        <w:rPr>
          <w:rFonts w:ascii="Times New Roman" w:hAnsi="Times New Roman"/>
          <w:sz w:val="24"/>
          <w:szCs w:val="24"/>
          <w:lang w:val="uk-UA"/>
        </w:rPr>
        <w:t xml:space="preserve">. </w:t>
      </w:r>
      <w:r w:rsidR="00D9751F" w:rsidRPr="00C773C8">
        <w:rPr>
          <w:rFonts w:ascii="Times New Roman" w:hAnsi="Times New Roman" w:cs="Times New Roman"/>
          <w:sz w:val="24"/>
          <w:szCs w:val="24"/>
          <w:lang w:val="uk-UA"/>
        </w:rPr>
        <w:t>При здійсненні клірингу</w:t>
      </w:r>
      <w:r w:rsidRPr="00C773C8">
        <w:rPr>
          <w:rFonts w:ascii="Times New Roman" w:hAnsi="Times New Roman" w:cs="Times New Roman"/>
          <w:sz w:val="24"/>
          <w:szCs w:val="24"/>
          <w:lang w:val="uk-UA"/>
        </w:rPr>
        <w:t xml:space="preserve"> зобов’язань</w:t>
      </w:r>
      <w:r w:rsidRPr="00C773C8" w:rsidDel="002B5380">
        <w:rPr>
          <w:rFonts w:ascii="Times New Roman" w:hAnsi="Times New Roman" w:cs="Times New Roman"/>
          <w:sz w:val="24"/>
          <w:szCs w:val="24"/>
          <w:lang w:val="uk-UA"/>
        </w:rPr>
        <w:t xml:space="preserve"> </w:t>
      </w:r>
      <w:r w:rsidR="00D9751F" w:rsidRPr="00C773C8">
        <w:rPr>
          <w:rFonts w:ascii="Times New Roman" w:hAnsi="Times New Roman" w:cs="Times New Roman"/>
          <w:sz w:val="24"/>
          <w:szCs w:val="24"/>
          <w:lang w:val="uk-UA"/>
        </w:rPr>
        <w:t xml:space="preserve">методом </w:t>
      </w:r>
      <w:r w:rsidR="001B44A8" w:rsidRPr="00C773C8">
        <w:rPr>
          <w:rFonts w:ascii="Times New Roman" w:hAnsi="Times New Roman" w:cs="Times New Roman"/>
          <w:sz w:val="24"/>
          <w:szCs w:val="24"/>
          <w:lang w:val="uk-UA"/>
        </w:rPr>
        <w:t>«</w:t>
      </w:r>
      <w:r w:rsidR="00D9751F" w:rsidRPr="00C773C8">
        <w:rPr>
          <w:rFonts w:ascii="Times New Roman" w:hAnsi="Times New Roman" w:cs="Times New Roman"/>
          <w:sz w:val="24"/>
          <w:szCs w:val="24"/>
          <w:lang w:val="uk-UA"/>
        </w:rPr>
        <w:t>нетто</w:t>
      </w:r>
      <w:r w:rsidR="001B44A8" w:rsidRPr="00C773C8">
        <w:rPr>
          <w:rFonts w:ascii="Times New Roman" w:hAnsi="Times New Roman" w:cs="Times New Roman"/>
          <w:sz w:val="24"/>
          <w:szCs w:val="24"/>
          <w:lang w:val="uk-UA"/>
        </w:rPr>
        <w:t>»</w:t>
      </w:r>
      <w:r w:rsidR="00D9751F" w:rsidRPr="00C773C8">
        <w:rPr>
          <w:rFonts w:ascii="Times New Roman" w:hAnsi="Times New Roman" w:cs="Times New Roman"/>
          <w:sz w:val="24"/>
          <w:szCs w:val="24"/>
          <w:lang w:val="uk-UA"/>
        </w:rPr>
        <w:t>-основи</w:t>
      </w:r>
      <w:r w:rsidR="007A2E73" w:rsidRPr="00C773C8">
        <w:rPr>
          <w:rFonts w:ascii="Times New Roman" w:hAnsi="Times New Roman" w:cs="Times New Roman"/>
          <w:sz w:val="24"/>
          <w:szCs w:val="24"/>
          <w:lang w:val="uk-UA"/>
        </w:rPr>
        <w:t xml:space="preserve"> за правочинами</w:t>
      </w:r>
      <w:r w:rsidR="00492B2F" w:rsidRPr="00C773C8">
        <w:rPr>
          <w:rFonts w:ascii="Times New Roman" w:hAnsi="Times New Roman" w:cs="Times New Roman"/>
          <w:sz w:val="24"/>
          <w:szCs w:val="24"/>
          <w:lang w:val="uk-UA"/>
        </w:rPr>
        <w:t xml:space="preserve"> щодо цінних паперів</w:t>
      </w:r>
      <w:r w:rsidR="007A2E73" w:rsidRPr="00C773C8">
        <w:rPr>
          <w:rFonts w:ascii="Times New Roman" w:hAnsi="Times New Roman" w:cs="Times New Roman"/>
          <w:sz w:val="24"/>
          <w:szCs w:val="24"/>
          <w:lang w:val="uk-UA"/>
        </w:rPr>
        <w:t>, виконання зобов’язань за якими гарантується стовідсотковим попереднім депонуванням та резервуванням коштів і цінних паперів</w:t>
      </w:r>
      <w:r w:rsidR="00E02433" w:rsidRPr="00C773C8">
        <w:rPr>
          <w:rFonts w:ascii="Times New Roman" w:hAnsi="Times New Roman" w:cs="Times New Roman"/>
          <w:sz w:val="24"/>
          <w:szCs w:val="24"/>
          <w:lang w:val="uk-UA"/>
        </w:rPr>
        <w:t>:</w:t>
      </w:r>
    </w:p>
    <w:p w14:paraId="1DDBFEDB" w14:textId="2A899B55" w:rsidR="0025050E" w:rsidRPr="00C773C8" w:rsidRDefault="00E02433"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.1.</w:t>
      </w:r>
      <w:r w:rsidR="00FF57BC" w:rsidRPr="00C773C8">
        <w:rPr>
          <w:rFonts w:ascii="Times New Roman" w:hAnsi="Times New Roman" w:cs="Times New Roman"/>
          <w:sz w:val="24"/>
          <w:szCs w:val="24"/>
          <w:lang w:val="uk-UA"/>
        </w:rPr>
        <w:t xml:space="preserve"> Розрахунковий центр є особою, яка виконує функції центрального контрагента. </w:t>
      </w:r>
    </w:p>
    <w:p w14:paraId="1BCCCB43" w14:textId="60E5A6E5" w:rsidR="00383ECE" w:rsidRPr="00C773C8" w:rsidRDefault="00E02433"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6</w:t>
      </w:r>
      <w:r w:rsidR="0025050E"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2.</w:t>
      </w:r>
      <w:r w:rsidR="0025050E"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Відомість правочинів</w:t>
      </w:r>
      <w:r w:rsidR="00A675ED" w:rsidRPr="00C773C8">
        <w:rPr>
          <w:rFonts w:ascii="Times New Roman" w:hAnsi="Times New Roman" w:cs="Times New Roman"/>
          <w:sz w:val="24"/>
          <w:szCs w:val="24"/>
          <w:lang w:val="uk-UA"/>
        </w:rPr>
        <w:t xml:space="preserve"> </w:t>
      </w:r>
      <w:r w:rsidR="007A2E73" w:rsidRPr="00C773C8">
        <w:rPr>
          <w:rFonts w:ascii="Times New Roman" w:hAnsi="Times New Roman" w:cs="Times New Roman"/>
          <w:sz w:val="24"/>
          <w:szCs w:val="24"/>
          <w:lang w:val="uk-UA"/>
        </w:rPr>
        <w:t xml:space="preserve">повинна </w:t>
      </w:r>
      <w:r w:rsidR="00FF57BC" w:rsidRPr="00C773C8">
        <w:rPr>
          <w:rFonts w:ascii="Times New Roman" w:hAnsi="Times New Roman" w:cs="Times New Roman"/>
          <w:sz w:val="24"/>
          <w:szCs w:val="24"/>
          <w:lang w:val="uk-UA"/>
        </w:rPr>
        <w:t>містит</w:t>
      </w:r>
      <w:r w:rsidR="007A2E73" w:rsidRPr="00C773C8">
        <w:rPr>
          <w:rFonts w:ascii="Times New Roman" w:hAnsi="Times New Roman" w:cs="Times New Roman"/>
          <w:sz w:val="24"/>
          <w:szCs w:val="24"/>
          <w:lang w:val="uk-UA"/>
        </w:rPr>
        <w:t>и</w:t>
      </w:r>
      <w:r w:rsidR="00FF57BC" w:rsidRPr="00C773C8">
        <w:rPr>
          <w:rFonts w:ascii="Times New Roman" w:hAnsi="Times New Roman" w:cs="Times New Roman"/>
          <w:sz w:val="24"/>
          <w:szCs w:val="24"/>
          <w:lang w:val="uk-UA"/>
        </w:rPr>
        <w:t xml:space="preserve"> інформацію виключно про правочини</w:t>
      </w:r>
      <w:r w:rsidR="00210EC7" w:rsidRPr="00C773C8">
        <w:rPr>
          <w:rFonts w:ascii="Times New Roman" w:hAnsi="Times New Roman" w:cs="Times New Roman"/>
          <w:sz w:val="24"/>
          <w:szCs w:val="24"/>
          <w:lang w:val="uk-UA"/>
        </w:rPr>
        <w:t xml:space="preserve"> щодо цінних паперів</w:t>
      </w:r>
      <w:r w:rsidR="00FF57BC" w:rsidRPr="00C773C8">
        <w:rPr>
          <w:rFonts w:ascii="Times New Roman" w:hAnsi="Times New Roman" w:cs="Times New Roman"/>
          <w:sz w:val="24"/>
          <w:szCs w:val="24"/>
          <w:lang w:val="uk-UA"/>
        </w:rPr>
        <w:t xml:space="preserve">, кліринг </w:t>
      </w:r>
      <w:r w:rsidR="002A2B74" w:rsidRPr="00C773C8">
        <w:rPr>
          <w:rFonts w:ascii="Times New Roman" w:hAnsi="Times New Roman" w:cs="Times New Roman"/>
          <w:sz w:val="24"/>
          <w:szCs w:val="24"/>
          <w:lang w:val="uk-UA"/>
        </w:rPr>
        <w:t>зобов’язань</w:t>
      </w:r>
      <w:r w:rsidR="002A2B74" w:rsidRPr="00C773C8" w:rsidDel="002B5380">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та розрахунки за якими мають відбутися у поточний операційний день.</w:t>
      </w:r>
    </w:p>
    <w:p w14:paraId="4F0FD99D" w14:textId="7DB93D81" w:rsidR="00383ECE" w:rsidRPr="00C773C8" w:rsidRDefault="00210EC7" w:rsidP="00020D9F">
      <w:pPr>
        <w:pStyle w:val="af2"/>
        <w:tabs>
          <w:tab w:val="left" w:pos="1134"/>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w:t>
      </w:r>
      <w:r w:rsidR="007F2D04" w:rsidRPr="00C773C8">
        <w:rPr>
          <w:rFonts w:ascii="Times New Roman" w:hAnsi="Times New Roman" w:cs="Times New Roman"/>
          <w:sz w:val="24"/>
          <w:szCs w:val="24"/>
          <w:lang w:val="uk-UA"/>
        </w:rPr>
        <w:t>3</w:t>
      </w:r>
      <w:r w:rsidR="00E02433"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Відомість правочинів повинна повністю розкривати зміст виконання операцій:</w:t>
      </w:r>
    </w:p>
    <w:p w14:paraId="2E1C2B63" w14:textId="77777777" w:rsidR="00383ECE" w:rsidRPr="00C773C8" w:rsidRDefault="00210EC7" w:rsidP="00020D9F">
      <w:pPr>
        <w:pStyle w:val="af2"/>
        <w:tabs>
          <w:tab w:val="left" w:pos="993"/>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1) </w:t>
      </w:r>
      <w:r w:rsidR="00FF57BC" w:rsidRPr="00C773C8">
        <w:rPr>
          <w:rFonts w:ascii="Times New Roman" w:hAnsi="Times New Roman" w:cs="Times New Roman"/>
          <w:sz w:val="24"/>
          <w:szCs w:val="24"/>
          <w:lang w:val="uk-UA"/>
        </w:rPr>
        <w:t xml:space="preserve">на рахунках у цінних паперах </w:t>
      </w:r>
      <w:r w:rsidR="0070060E" w:rsidRPr="00C773C8">
        <w:rPr>
          <w:rFonts w:ascii="Times New Roman" w:hAnsi="Times New Roman" w:cs="Times New Roman"/>
          <w:sz w:val="24"/>
          <w:szCs w:val="24"/>
          <w:lang w:val="uk-UA"/>
        </w:rPr>
        <w:t>клієнтів</w:t>
      </w:r>
      <w:r w:rsidR="00A729CB" w:rsidRPr="00C773C8">
        <w:rPr>
          <w:rFonts w:ascii="Times New Roman" w:hAnsi="Times New Roman" w:cs="Times New Roman"/>
          <w:sz w:val="24"/>
          <w:szCs w:val="24"/>
          <w:lang w:val="uk-UA"/>
        </w:rPr>
        <w:t xml:space="preserve"> депозитаріїв</w:t>
      </w:r>
      <w:r w:rsidR="0070060E"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у депозитаріях;</w:t>
      </w:r>
    </w:p>
    <w:p w14:paraId="09B93628" w14:textId="77777777" w:rsidR="00383ECE" w:rsidRPr="00C773C8" w:rsidRDefault="00210EC7" w:rsidP="00020D9F">
      <w:pPr>
        <w:pStyle w:val="af2"/>
        <w:tabs>
          <w:tab w:val="left" w:pos="993"/>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2) </w:t>
      </w:r>
      <w:r w:rsidR="00864ED2" w:rsidRPr="00C773C8">
        <w:rPr>
          <w:rFonts w:ascii="Times New Roman" w:hAnsi="Times New Roman" w:cs="Times New Roman"/>
          <w:sz w:val="24"/>
          <w:szCs w:val="24"/>
          <w:lang w:val="uk-UA"/>
        </w:rPr>
        <w:t>на рахунках у цінних паперах депонентів та номінальних утримувачів у депозитарних установах;</w:t>
      </w:r>
    </w:p>
    <w:p w14:paraId="215F510F" w14:textId="46797154" w:rsidR="0082674D" w:rsidRPr="00C773C8" w:rsidRDefault="0082674D" w:rsidP="00020D9F">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Pr="00C773C8">
        <w:rPr>
          <w:rFonts w:ascii="Times New Roman" w:hAnsi="Times New Roman"/>
          <w:sz w:val="24"/>
          <w:szCs w:val="24"/>
          <w:lang w:val="uk-UA"/>
        </w:rPr>
        <w:t>.</w:t>
      </w:r>
      <w:r w:rsidR="007F2D04" w:rsidRPr="00C773C8">
        <w:rPr>
          <w:rFonts w:ascii="Times New Roman" w:hAnsi="Times New Roman"/>
          <w:sz w:val="24"/>
          <w:szCs w:val="24"/>
          <w:lang w:val="uk-UA"/>
        </w:rPr>
        <w:t>4</w:t>
      </w:r>
      <w:r w:rsidRPr="00C773C8">
        <w:rPr>
          <w:rFonts w:ascii="Times New Roman" w:hAnsi="Times New Roman"/>
          <w:sz w:val="24"/>
          <w:szCs w:val="24"/>
          <w:lang w:val="uk-UA"/>
        </w:rPr>
        <w:t xml:space="preserve">. Після отримання від оператора організованого ринку капіталу відомості правочинів під час проведення клірингової сесії Розрахунковий центр перевіряє дані правочини щодо цінних паперів для допуску зобов’язань за цими правочинами щодо цінних паперів до клірингу відповідно до умов Положення про </w:t>
      </w:r>
      <w:r w:rsidR="009C033B" w:rsidRPr="00C773C8">
        <w:rPr>
          <w:rFonts w:ascii="Times New Roman" w:hAnsi="Times New Roman"/>
          <w:sz w:val="24"/>
          <w:szCs w:val="24"/>
          <w:lang w:val="uk-UA"/>
        </w:rPr>
        <w:t>провадження клірингової діяльності</w:t>
      </w:r>
      <w:r w:rsidRPr="00C773C8">
        <w:rPr>
          <w:rFonts w:ascii="Times New Roman" w:hAnsi="Times New Roman"/>
          <w:sz w:val="24"/>
          <w:szCs w:val="24"/>
          <w:lang w:val="uk-UA"/>
        </w:rPr>
        <w:t>, цих Правил клірингу та договору з оператором організованого ринку капіталу.</w:t>
      </w:r>
    </w:p>
    <w:p w14:paraId="60B56C96" w14:textId="3BFD79E9" w:rsidR="0082674D" w:rsidRPr="00C773C8" w:rsidRDefault="0082674D" w:rsidP="00020D9F">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Pr="00C773C8">
        <w:rPr>
          <w:rFonts w:ascii="Times New Roman" w:hAnsi="Times New Roman"/>
          <w:sz w:val="24"/>
          <w:szCs w:val="24"/>
          <w:lang w:val="uk-UA"/>
        </w:rPr>
        <w:t>.</w:t>
      </w:r>
      <w:r w:rsidR="007F2D04" w:rsidRPr="00C773C8">
        <w:rPr>
          <w:rFonts w:ascii="Times New Roman" w:hAnsi="Times New Roman"/>
          <w:sz w:val="24"/>
          <w:szCs w:val="24"/>
          <w:lang w:val="uk-UA"/>
        </w:rPr>
        <w:t>5</w:t>
      </w:r>
      <w:r w:rsidRPr="00C773C8">
        <w:rPr>
          <w:rFonts w:ascii="Times New Roman" w:hAnsi="Times New Roman"/>
          <w:sz w:val="24"/>
          <w:szCs w:val="24"/>
          <w:lang w:val="uk-UA"/>
        </w:rPr>
        <w:t xml:space="preserve">. У випадках, визначених регламентом взаємодії Розрахункового центру та оператора організованого ринку капіталу, Розрахунковий центр не приймає відомість правочинів до оброблення. </w:t>
      </w:r>
    </w:p>
    <w:p w14:paraId="2B13A2EA" w14:textId="063AA3AF" w:rsidR="00383ECE" w:rsidRPr="00C773C8" w:rsidRDefault="00210EC7" w:rsidP="00020D9F">
      <w:pPr>
        <w:pStyle w:val="af2"/>
        <w:tabs>
          <w:tab w:val="left" w:pos="426"/>
          <w:tab w:val="left" w:pos="1418"/>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lastRenderedPageBreak/>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w:t>
      </w:r>
      <w:r w:rsidR="007F2D04" w:rsidRPr="00C773C8">
        <w:rPr>
          <w:rFonts w:ascii="Times New Roman" w:hAnsi="Times New Roman" w:cs="Times New Roman"/>
          <w:sz w:val="24"/>
          <w:szCs w:val="24"/>
          <w:lang w:val="uk-UA"/>
        </w:rPr>
        <w:t>6</w:t>
      </w:r>
      <w:r w:rsidR="002A2B74" w:rsidRPr="00C773C8">
        <w:rPr>
          <w:rFonts w:ascii="Times New Roman" w:hAnsi="Times New Roman" w:cs="Times New Roman"/>
          <w:sz w:val="24"/>
          <w:szCs w:val="24"/>
          <w:lang w:val="uk-UA"/>
        </w:rPr>
        <w:t>.</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За правочинами щодо цінних паперів, у яких Розрахунковий центр як центральний контрагент у відомості правочинів не вказаний стороною і зобов’язання за якими були допущені Розрахунковим центром до клірингу, Розрахунковий центр набуває взаємні права та обов</w:t>
      </w:r>
      <w:r w:rsidR="00AE79EB" w:rsidRPr="00C773C8">
        <w:rPr>
          <w:rFonts w:ascii="Times New Roman" w:hAnsi="Times New Roman" w:cs="Times New Roman"/>
          <w:sz w:val="24"/>
          <w:szCs w:val="24"/>
          <w:lang w:val="uk-UA"/>
        </w:rPr>
        <w:t>’</w:t>
      </w:r>
      <w:r w:rsidR="00FF57BC" w:rsidRPr="00C773C8">
        <w:rPr>
          <w:rFonts w:ascii="Times New Roman" w:hAnsi="Times New Roman" w:cs="Times New Roman"/>
          <w:sz w:val="24"/>
          <w:szCs w:val="24"/>
          <w:lang w:val="uk-UA"/>
        </w:rPr>
        <w:t xml:space="preserve">язки сторін таких правочинів щодо цінних паперів, та стає покупцем для кожного продавця і продавцем для кожного покупця. За вказаними правочинами щодо цінних паперів зобов’язання сторін таких правочинів відносно одна одної вважаються такими, що припинені в момент </w:t>
      </w:r>
      <w:r w:rsidR="0002615C" w:rsidRPr="00C773C8">
        <w:rPr>
          <w:rFonts w:ascii="Times New Roman" w:hAnsi="Times New Roman" w:cs="Times New Roman"/>
          <w:sz w:val="24"/>
          <w:szCs w:val="24"/>
          <w:lang w:val="uk-UA"/>
        </w:rPr>
        <w:t>набуття Розрахунковим центром взаємних прав та обов’язків сторін таких правочинів щодо цінних паперів</w:t>
      </w:r>
      <w:r w:rsidR="00FF57BC" w:rsidRPr="00C773C8">
        <w:rPr>
          <w:rFonts w:ascii="Times New Roman" w:hAnsi="Times New Roman" w:cs="Times New Roman"/>
          <w:sz w:val="24"/>
          <w:szCs w:val="24"/>
          <w:lang w:val="uk-UA"/>
        </w:rPr>
        <w:t>.</w:t>
      </w:r>
    </w:p>
    <w:p w14:paraId="2B5DBE7B" w14:textId="5B91D08E" w:rsidR="00276EAF" w:rsidRPr="00C773C8" w:rsidRDefault="002A2B74" w:rsidP="00020D9F">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00210EC7" w:rsidRPr="00C773C8">
        <w:rPr>
          <w:rFonts w:ascii="Times New Roman" w:hAnsi="Times New Roman"/>
          <w:sz w:val="24"/>
          <w:szCs w:val="24"/>
          <w:lang w:val="uk-UA"/>
        </w:rPr>
        <w:t>.</w:t>
      </w:r>
      <w:r w:rsidR="007F2D04" w:rsidRPr="00C773C8">
        <w:rPr>
          <w:rFonts w:ascii="Times New Roman" w:hAnsi="Times New Roman"/>
          <w:sz w:val="24"/>
          <w:szCs w:val="24"/>
          <w:lang w:val="uk-UA"/>
        </w:rPr>
        <w:t>7</w:t>
      </w:r>
      <w:r w:rsidRPr="00C773C8">
        <w:rPr>
          <w:rFonts w:ascii="Times New Roman" w:hAnsi="Times New Roman"/>
          <w:sz w:val="24"/>
          <w:szCs w:val="24"/>
          <w:lang w:val="uk-UA"/>
        </w:rPr>
        <w:t>.</w:t>
      </w:r>
      <w:r w:rsidR="00210EC7"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У випадку відповідності відомості правочинів вимогам </w:t>
      </w:r>
      <w:r w:rsidR="00795D92" w:rsidRPr="00C773C8">
        <w:rPr>
          <w:rFonts w:ascii="Times New Roman" w:hAnsi="Times New Roman"/>
          <w:sz w:val="24"/>
          <w:szCs w:val="24"/>
          <w:lang w:val="uk-UA"/>
        </w:rPr>
        <w:t>регламенту</w:t>
      </w:r>
      <w:r w:rsidR="00FF57BC" w:rsidRPr="00C773C8">
        <w:rPr>
          <w:rFonts w:ascii="Times New Roman" w:hAnsi="Times New Roman"/>
          <w:sz w:val="24"/>
          <w:szCs w:val="24"/>
          <w:lang w:val="uk-UA"/>
        </w:rPr>
        <w:t xml:space="preserve"> взаємодії Розрахунков</w:t>
      </w:r>
      <w:r w:rsidR="00EB1E69" w:rsidRPr="00C773C8">
        <w:rPr>
          <w:rFonts w:ascii="Times New Roman" w:hAnsi="Times New Roman"/>
          <w:sz w:val="24"/>
          <w:szCs w:val="24"/>
          <w:lang w:val="uk-UA"/>
        </w:rPr>
        <w:t>ого</w:t>
      </w:r>
      <w:r w:rsidR="00FF57BC" w:rsidRPr="00C773C8">
        <w:rPr>
          <w:rFonts w:ascii="Times New Roman" w:hAnsi="Times New Roman"/>
          <w:sz w:val="24"/>
          <w:szCs w:val="24"/>
          <w:lang w:val="uk-UA"/>
        </w:rPr>
        <w:t xml:space="preserve"> центр</w:t>
      </w:r>
      <w:r w:rsidR="00EB1E69" w:rsidRPr="00C773C8">
        <w:rPr>
          <w:rFonts w:ascii="Times New Roman" w:hAnsi="Times New Roman"/>
          <w:sz w:val="24"/>
          <w:szCs w:val="24"/>
          <w:lang w:val="uk-UA"/>
        </w:rPr>
        <w:t xml:space="preserve">у та </w:t>
      </w:r>
      <w:r w:rsidR="00D11767" w:rsidRPr="00C773C8">
        <w:rPr>
          <w:rFonts w:ascii="Times New Roman" w:hAnsi="Times New Roman"/>
          <w:sz w:val="24"/>
          <w:szCs w:val="24"/>
          <w:lang w:val="uk-UA"/>
        </w:rPr>
        <w:t>оператора організованого ринку</w:t>
      </w:r>
      <w:r w:rsidR="00FF57BC" w:rsidRPr="00C773C8">
        <w:rPr>
          <w:rFonts w:ascii="Times New Roman" w:hAnsi="Times New Roman"/>
          <w:sz w:val="24"/>
          <w:szCs w:val="24"/>
          <w:lang w:val="uk-UA"/>
        </w:rPr>
        <w:t xml:space="preserve"> </w:t>
      </w:r>
      <w:r w:rsidR="00210EC7" w:rsidRPr="00C773C8">
        <w:rPr>
          <w:rFonts w:ascii="Times New Roman" w:hAnsi="Times New Roman"/>
          <w:sz w:val="24"/>
          <w:szCs w:val="24"/>
          <w:lang w:val="uk-UA"/>
        </w:rPr>
        <w:t xml:space="preserve">капіталу </w:t>
      </w:r>
      <w:r w:rsidR="00FF57BC" w:rsidRPr="00C773C8">
        <w:rPr>
          <w:rFonts w:ascii="Times New Roman" w:hAnsi="Times New Roman"/>
          <w:sz w:val="24"/>
          <w:szCs w:val="24"/>
          <w:lang w:val="uk-UA"/>
        </w:rPr>
        <w:t>Розрахунковий центр здійснює кліринг</w:t>
      </w:r>
      <w:r w:rsidR="00210EC7" w:rsidRPr="00C773C8">
        <w:rPr>
          <w:rFonts w:ascii="Times New Roman" w:hAnsi="Times New Roman"/>
          <w:sz w:val="24"/>
          <w:szCs w:val="24"/>
          <w:lang w:val="uk-UA"/>
        </w:rPr>
        <w:t xml:space="preserve"> зобов’язань</w:t>
      </w:r>
      <w:r w:rsidR="00492B2F" w:rsidRPr="00C773C8">
        <w:rPr>
          <w:rFonts w:ascii="Times New Roman" w:hAnsi="Times New Roman"/>
          <w:sz w:val="24"/>
          <w:szCs w:val="24"/>
          <w:lang w:val="uk-UA"/>
        </w:rPr>
        <w:t xml:space="preserve"> шляхом неттінгу</w:t>
      </w:r>
      <w:r w:rsidR="00FF57BC" w:rsidRPr="00C773C8">
        <w:rPr>
          <w:rFonts w:ascii="Times New Roman" w:hAnsi="Times New Roman"/>
          <w:sz w:val="24"/>
          <w:szCs w:val="24"/>
          <w:lang w:val="uk-UA"/>
        </w:rPr>
        <w:t xml:space="preserve"> </w:t>
      </w:r>
      <w:r w:rsidR="0082674D" w:rsidRPr="00C773C8">
        <w:rPr>
          <w:rFonts w:ascii="Times New Roman" w:hAnsi="Times New Roman"/>
          <w:sz w:val="24"/>
          <w:szCs w:val="24"/>
          <w:lang w:val="uk-UA"/>
        </w:rPr>
        <w:t>за всіма правочинами щодо цінних паперів, що включені до наданої оператором організованого ринку капіталу відомості правочинів</w:t>
      </w:r>
      <w:r w:rsidR="00A6041A" w:rsidRPr="00C773C8">
        <w:rPr>
          <w:rFonts w:ascii="Times New Roman" w:hAnsi="Times New Roman"/>
          <w:sz w:val="24"/>
          <w:szCs w:val="24"/>
          <w:lang w:val="uk-UA"/>
        </w:rPr>
        <w:t>,</w:t>
      </w:r>
      <w:r w:rsidR="0082674D" w:rsidRPr="00C773C8">
        <w:rPr>
          <w:rFonts w:ascii="Times New Roman" w:hAnsi="Times New Roman"/>
          <w:sz w:val="24"/>
          <w:szCs w:val="24"/>
          <w:lang w:val="uk-UA"/>
        </w:rPr>
        <w:t xml:space="preserve"> </w:t>
      </w:r>
      <w:r w:rsidR="007A24E2" w:rsidRPr="00C773C8">
        <w:rPr>
          <w:rFonts w:ascii="Times New Roman" w:hAnsi="Times New Roman"/>
          <w:sz w:val="24"/>
          <w:szCs w:val="24"/>
          <w:lang w:val="uk-UA"/>
        </w:rPr>
        <w:t xml:space="preserve">та </w:t>
      </w:r>
      <w:r w:rsidR="00FF57BC" w:rsidRPr="00C773C8">
        <w:rPr>
          <w:rFonts w:ascii="Times New Roman" w:hAnsi="Times New Roman"/>
          <w:sz w:val="24"/>
          <w:szCs w:val="24"/>
          <w:lang w:val="uk-UA"/>
        </w:rPr>
        <w:t>визнач</w:t>
      </w:r>
      <w:r w:rsidR="007A24E2" w:rsidRPr="00C773C8">
        <w:rPr>
          <w:rFonts w:ascii="Times New Roman" w:hAnsi="Times New Roman"/>
          <w:sz w:val="24"/>
          <w:szCs w:val="24"/>
          <w:lang w:val="uk-UA"/>
        </w:rPr>
        <w:t>ає</w:t>
      </w:r>
      <w:r w:rsidR="00EB4AA1" w:rsidRPr="00C773C8">
        <w:rPr>
          <w:rFonts w:ascii="Times New Roman" w:hAnsi="Times New Roman"/>
          <w:sz w:val="24"/>
          <w:szCs w:val="24"/>
          <w:lang w:val="uk-UA"/>
        </w:rPr>
        <w:t xml:space="preserve"> нетто-зобов’язання</w:t>
      </w:r>
      <w:r w:rsidR="00D36626" w:rsidRPr="00C773C8">
        <w:rPr>
          <w:rFonts w:ascii="Times New Roman" w:hAnsi="Times New Roman"/>
          <w:sz w:val="24"/>
          <w:szCs w:val="24"/>
          <w:lang w:val="uk-UA"/>
        </w:rPr>
        <w:t>.</w:t>
      </w:r>
      <w:r w:rsidR="00EB4AA1" w:rsidRPr="00C773C8">
        <w:rPr>
          <w:rFonts w:ascii="Times New Roman" w:hAnsi="Times New Roman"/>
          <w:sz w:val="24"/>
          <w:szCs w:val="24"/>
          <w:lang w:val="uk-UA"/>
        </w:rPr>
        <w:t xml:space="preserve"> </w:t>
      </w:r>
    </w:p>
    <w:p w14:paraId="1A4E278D" w14:textId="522D6759" w:rsidR="00AE756E" w:rsidRPr="00C773C8" w:rsidRDefault="00210EC7" w:rsidP="007A2E73">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Pr="00C773C8">
        <w:rPr>
          <w:rFonts w:ascii="Times New Roman" w:hAnsi="Times New Roman"/>
          <w:sz w:val="24"/>
          <w:szCs w:val="24"/>
          <w:lang w:val="uk-UA"/>
        </w:rPr>
        <w:t>.</w:t>
      </w:r>
      <w:r w:rsidR="007F2D04" w:rsidRPr="00C773C8">
        <w:rPr>
          <w:rFonts w:ascii="Times New Roman" w:hAnsi="Times New Roman"/>
          <w:sz w:val="24"/>
          <w:szCs w:val="24"/>
          <w:lang w:val="uk-UA"/>
        </w:rPr>
        <w:t>8</w:t>
      </w:r>
      <w:r w:rsidR="002A2B74" w:rsidRPr="00C773C8">
        <w:rPr>
          <w:rFonts w:ascii="Times New Roman" w:hAnsi="Times New Roman"/>
          <w:sz w:val="24"/>
          <w:szCs w:val="24"/>
          <w:lang w:val="uk-UA"/>
        </w:rPr>
        <w:t>.</w:t>
      </w:r>
      <w:r w:rsidRPr="00C773C8">
        <w:rPr>
          <w:rFonts w:ascii="Times New Roman" w:hAnsi="Times New Roman"/>
          <w:sz w:val="24"/>
          <w:szCs w:val="24"/>
          <w:lang w:val="uk-UA"/>
        </w:rPr>
        <w:t xml:space="preserve"> </w:t>
      </w:r>
      <w:r w:rsidR="00276EAF" w:rsidRPr="00C773C8">
        <w:rPr>
          <w:rFonts w:ascii="Times New Roman" w:hAnsi="Times New Roman"/>
          <w:sz w:val="24"/>
          <w:szCs w:val="24"/>
          <w:lang w:val="uk-UA"/>
        </w:rPr>
        <w:t>За результатами клірингу</w:t>
      </w:r>
      <w:r w:rsidR="00AE756E"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зобов’язань </w:t>
      </w:r>
      <w:r w:rsidR="00AE756E" w:rsidRPr="00C773C8">
        <w:rPr>
          <w:rFonts w:ascii="Times New Roman" w:hAnsi="Times New Roman"/>
          <w:sz w:val="24"/>
          <w:szCs w:val="24"/>
          <w:lang w:val="uk-UA"/>
        </w:rPr>
        <w:t>Розрахунковий центр</w:t>
      </w:r>
      <w:r w:rsidRPr="00C773C8">
        <w:rPr>
          <w:rFonts w:ascii="Times New Roman" w:hAnsi="Times New Roman"/>
          <w:sz w:val="24"/>
          <w:szCs w:val="24"/>
          <w:lang w:val="uk-UA"/>
        </w:rPr>
        <w:t xml:space="preserve"> </w:t>
      </w:r>
      <w:r w:rsidR="00AE756E" w:rsidRPr="00C773C8">
        <w:rPr>
          <w:rFonts w:ascii="Times New Roman" w:hAnsi="Times New Roman"/>
          <w:sz w:val="24"/>
          <w:szCs w:val="24"/>
          <w:lang w:val="uk-UA"/>
        </w:rPr>
        <w:t>ініцію</w:t>
      </w:r>
      <w:r w:rsidR="007A2E73" w:rsidRPr="00C773C8">
        <w:rPr>
          <w:rFonts w:ascii="Times New Roman" w:hAnsi="Times New Roman"/>
          <w:sz w:val="24"/>
          <w:szCs w:val="24"/>
          <w:lang w:val="uk-UA"/>
        </w:rPr>
        <w:t>є</w:t>
      </w:r>
      <w:r w:rsidR="00AE756E" w:rsidRPr="00C773C8">
        <w:rPr>
          <w:rFonts w:ascii="Times New Roman" w:hAnsi="Times New Roman"/>
          <w:sz w:val="24"/>
          <w:szCs w:val="24"/>
          <w:lang w:val="uk-UA"/>
        </w:rPr>
        <w:t xml:space="preserve"> проведення розрахунків </w:t>
      </w:r>
      <w:r w:rsidR="00E97CCF" w:rsidRPr="00C773C8">
        <w:rPr>
          <w:rFonts w:ascii="Times New Roman" w:hAnsi="Times New Roman"/>
          <w:sz w:val="24"/>
          <w:szCs w:val="24"/>
          <w:lang w:val="uk-UA"/>
        </w:rPr>
        <w:t>у цінних</w:t>
      </w:r>
      <w:r w:rsidR="00BD13D1" w:rsidRPr="00C773C8">
        <w:rPr>
          <w:rFonts w:ascii="Times New Roman" w:hAnsi="Times New Roman"/>
          <w:sz w:val="24"/>
          <w:szCs w:val="24"/>
          <w:lang w:val="uk-UA"/>
        </w:rPr>
        <w:t xml:space="preserve"> папера</w:t>
      </w:r>
      <w:r w:rsidR="00E97CCF" w:rsidRPr="00C773C8">
        <w:rPr>
          <w:rFonts w:ascii="Times New Roman" w:hAnsi="Times New Roman"/>
          <w:sz w:val="24"/>
          <w:szCs w:val="24"/>
          <w:lang w:val="uk-UA"/>
        </w:rPr>
        <w:t>х</w:t>
      </w:r>
      <w:r w:rsidR="00BD13D1" w:rsidRPr="00C773C8">
        <w:rPr>
          <w:rFonts w:ascii="Times New Roman" w:hAnsi="Times New Roman"/>
          <w:sz w:val="24"/>
          <w:szCs w:val="24"/>
          <w:lang w:val="uk-UA"/>
        </w:rPr>
        <w:t xml:space="preserve"> </w:t>
      </w:r>
      <w:r w:rsidR="00AE756E" w:rsidRPr="00C773C8">
        <w:rPr>
          <w:rFonts w:ascii="Times New Roman" w:hAnsi="Times New Roman"/>
          <w:sz w:val="24"/>
          <w:szCs w:val="24"/>
          <w:lang w:val="uk-UA"/>
        </w:rPr>
        <w:t xml:space="preserve">у депозитарії </w:t>
      </w:r>
      <w:r w:rsidR="005C586D" w:rsidRPr="00C773C8">
        <w:rPr>
          <w:rFonts w:ascii="Times New Roman" w:hAnsi="Times New Roman"/>
          <w:sz w:val="24"/>
          <w:szCs w:val="24"/>
          <w:lang w:val="uk-UA"/>
        </w:rPr>
        <w:t xml:space="preserve">та </w:t>
      </w:r>
      <w:r w:rsidR="00263B3A" w:rsidRPr="00C773C8">
        <w:rPr>
          <w:rFonts w:ascii="Times New Roman" w:hAnsi="Times New Roman"/>
          <w:sz w:val="24"/>
          <w:szCs w:val="24"/>
          <w:lang w:val="uk-UA"/>
        </w:rPr>
        <w:t>здійсн</w:t>
      </w:r>
      <w:r w:rsidR="00854BA3" w:rsidRPr="00C773C8">
        <w:rPr>
          <w:rFonts w:ascii="Times New Roman" w:hAnsi="Times New Roman"/>
          <w:sz w:val="24"/>
          <w:szCs w:val="24"/>
          <w:lang w:val="uk-UA"/>
        </w:rPr>
        <w:t>ює</w:t>
      </w:r>
      <w:r w:rsidR="00263B3A" w:rsidRPr="00C773C8">
        <w:rPr>
          <w:rFonts w:ascii="Times New Roman" w:hAnsi="Times New Roman"/>
          <w:sz w:val="24"/>
          <w:szCs w:val="24"/>
          <w:lang w:val="uk-UA"/>
        </w:rPr>
        <w:t xml:space="preserve"> </w:t>
      </w:r>
      <w:r w:rsidRPr="00C773C8">
        <w:rPr>
          <w:rFonts w:ascii="Times New Roman" w:hAnsi="Times New Roman"/>
          <w:sz w:val="24"/>
          <w:szCs w:val="24"/>
          <w:lang w:val="uk-UA"/>
        </w:rPr>
        <w:t>грошов</w:t>
      </w:r>
      <w:r w:rsidR="00854BA3" w:rsidRPr="00C773C8">
        <w:rPr>
          <w:rFonts w:ascii="Times New Roman" w:hAnsi="Times New Roman"/>
          <w:sz w:val="24"/>
          <w:szCs w:val="24"/>
          <w:lang w:val="uk-UA"/>
        </w:rPr>
        <w:t>і</w:t>
      </w:r>
      <w:r w:rsidRPr="00C773C8">
        <w:rPr>
          <w:rFonts w:ascii="Times New Roman" w:hAnsi="Times New Roman"/>
          <w:sz w:val="24"/>
          <w:szCs w:val="24"/>
          <w:lang w:val="uk-UA"/>
        </w:rPr>
        <w:t xml:space="preserve"> розрахунк</w:t>
      </w:r>
      <w:r w:rsidR="00854BA3" w:rsidRPr="00C773C8">
        <w:rPr>
          <w:rFonts w:ascii="Times New Roman" w:hAnsi="Times New Roman"/>
          <w:sz w:val="24"/>
          <w:szCs w:val="24"/>
          <w:lang w:val="uk-UA"/>
        </w:rPr>
        <w:t>и</w:t>
      </w:r>
      <w:r w:rsidR="007A2E73" w:rsidRPr="00C773C8">
        <w:rPr>
          <w:rFonts w:ascii="Times New Roman" w:hAnsi="Times New Roman"/>
          <w:sz w:val="24"/>
          <w:szCs w:val="24"/>
          <w:lang w:val="uk-UA"/>
        </w:rPr>
        <w:t>.</w:t>
      </w:r>
      <w:r w:rsidR="0032110C" w:rsidRPr="00C773C8">
        <w:rPr>
          <w:rFonts w:ascii="Times New Roman" w:hAnsi="Times New Roman"/>
          <w:sz w:val="24"/>
          <w:szCs w:val="24"/>
          <w:lang w:val="uk-UA"/>
        </w:rPr>
        <w:t xml:space="preserve"> </w:t>
      </w:r>
    </w:p>
    <w:p w14:paraId="3A4456DA" w14:textId="59250D4D" w:rsidR="00872785" w:rsidRPr="00C773C8" w:rsidRDefault="00E7775C" w:rsidP="00020D9F">
      <w:pPr>
        <w:tabs>
          <w:tab w:val="left" w:pos="426"/>
          <w:tab w:val="left" w:pos="1418"/>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F85E73" w:rsidRPr="00C773C8">
        <w:rPr>
          <w:rFonts w:ascii="Times New Roman" w:hAnsi="Times New Roman"/>
          <w:sz w:val="24"/>
          <w:szCs w:val="24"/>
          <w:lang w:val="uk-UA"/>
        </w:rPr>
        <w:t>5</w:t>
      </w:r>
      <w:r w:rsidRPr="00C773C8">
        <w:rPr>
          <w:rFonts w:ascii="Times New Roman" w:hAnsi="Times New Roman"/>
          <w:sz w:val="24"/>
          <w:szCs w:val="24"/>
          <w:lang w:val="uk-UA"/>
        </w:rPr>
        <w:t>.</w:t>
      </w:r>
      <w:r w:rsidR="00EB168D" w:rsidRPr="00C773C8">
        <w:rPr>
          <w:rFonts w:ascii="Times New Roman" w:hAnsi="Times New Roman"/>
          <w:sz w:val="24"/>
          <w:szCs w:val="24"/>
          <w:lang w:val="uk-UA"/>
        </w:rPr>
        <w:t>6</w:t>
      </w:r>
      <w:r w:rsidR="002A2B74" w:rsidRPr="00C773C8">
        <w:rPr>
          <w:rFonts w:ascii="Times New Roman" w:hAnsi="Times New Roman"/>
          <w:sz w:val="24"/>
          <w:szCs w:val="24"/>
          <w:lang w:val="uk-UA"/>
        </w:rPr>
        <w:t>.</w:t>
      </w:r>
      <w:r w:rsidR="00FA0DFF" w:rsidRPr="00C773C8">
        <w:rPr>
          <w:rFonts w:ascii="Times New Roman" w:hAnsi="Times New Roman"/>
          <w:sz w:val="24"/>
          <w:szCs w:val="24"/>
          <w:lang w:val="uk-UA"/>
        </w:rPr>
        <w:t>9</w:t>
      </w:r>
      <w:r w:rsidR="002A2B74" w:rsidRPr="00C773C8">
        <w:rPr>
          <w:rFonts w:ascii="Times New Roman" w:hAnsi="Times New Roman"/>
          <w:sz w:val="24"/>
          <w:szCs w:val="24"/>
          <w:lang w:val="uk-UA"/>
        </w:rPr>
        <w:t>.</w:t>
      </w:r>
      <w:r w:rsidR="005C586D" w:rsidRPr="00C773C8">
        <w:rPr>
          <w:rFonts w:ascii="Times New Roman" w:hAnsi="Times New Roman"/>
          <w:sz w:val="24"/>
          <w:szCs w:val="24"/>
          <w:lang w:val="uk-UA"/>
        </w:rPr>
        <w:t xml:space="preserve"> </w:t>
      </w:r>
      <w:r w:rsidR="00033BA2" w:rsidRPr="00C773C8">
        <w:rPr>
          <w:rFonts w:ascii="Times New Roman" w:hAnsi="Times New Roman"/>
          <w:sz w:val="24"/>
          <w:szCs w:val="24"/>
          <w:lang w:val="uk-UA"/>
        </w:rPr>
        <w:t xml:space="preserve">Ініціювання </w:t>
      </w:r>
      <w:r w:rsidR="006C4808" w:rsidRPr="00C773C8">
        <w:rPr>
          <w:rFonts w:ascii="Times New Roman" w:hAnsi="Times New Roman"/>
          <w:sz w:val="24"/>
          <w:szCs w:val="24"/>
          <w:lang w:val="uk-UA"/>
        </w:rPr>
        <w:t xml:space="preserve">проведення розрахунків </w:t>
      </w:r>
      <w:r w:rsidR="006327D9" w:rsidRPr="00C773C8">
        <w:rPr>
          <w:rFonts w:ascii="Times New Roman" w:hAnsi="Times New Roman"/>
          <w:sz w:val="24"/>
          <w:szCs w:val="24"/>
          <w:lang w:val="uk-UA"/>
        </w:rPr>
        <w:t xml:space="preserve">у цінних паперах у депозитарії та здійснення грошових розрахунків </w:t>
      </w:r>
      <w:r w:rsidR="00872785" w:rsidRPr="00C773C8">
        <w:rPr>
          <w:rFonts w:ascii="Times New Roman" w:hAnsi="Times New Roman"/>
          <w:sz w:val="24"/>
          <w:szCs w:val="24"/>
          <w:lang w:val="uk-UA"/>
        </w:rPr>
        <w:t xml:space="preserve"> обов’язково включає наступні процедури</w:t>
      </w:r>
      <w:r w:rsidR="006327D9" w:rsidRPr="00C773C8">
        <w:rPr>
          <w:rFonts w:ascii="Times New Roman" w:hAnsi="Times New Roman"/>
          <w:sz w:val="24"/>
          <w:szCs w:val="24"/>
          <w:lang w:val="uk-UA"/>
        </w:rPr>
        <w:t>:</w:t>
      </w:r>
    </w:p>
    <w:p w14:paraId="6AC4C461" w14:textId="21B9F793" w:rsidR="00383ECE" w:rsidRPr="00C773C8" w:rsidRDefault="002A2B74" w:rsidP="00020D9F">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cs="Times New Roman"/>
          <w:sz w:val="24"/>
          <w:szCs w:val="24"/>
          <w:lang w:val="uk-UA"/>
        </w:rPr>
        <w:t xml:space="preserve">на підставі інформації з відомості правочинів Розрахунковий центр формує відомість розпоряджень </w:t>
      </w:r>
      <w:r w:rsidR="00174F10" w:rsidRPr="00C773C8">
        <w:rPr>
          <w:rFonts w:ascii="Times New Roman" w:hAnsi="Times New Roman" w:cs="Times New Roman"/>
          <w:sz w:val="24"/>
          <w:szCs w:val="24"/>
          <w:lang w:val="uk-UA"/>
        </w:rPr>
        <w:t>за результатами клірингу</w:t>
      </w:r>
      <w:r w:rsidR="00FF57BC" w:rsidRPr="00C773C8">
        <w:rPr>
          <w:rFonts w:ascii="Times New Roman" w:hAnsi="Times New Roman" w:cs="Times New Roman"/>
          <w:sz w:val="24"/>
          <w:szCs w:val="24"/>
          <w:lang w:val="uk-UA"/>
        </w:rPr>
        <w:t>;</w:t>
      </w:r>
    </w:p>
    <w:p w14:paraId="19AEBF9E" w14:textId="77777777" w:rsidR="00383ECE" w:rsidRPr="00C773C8" w:rsidRDefault="002A2B74" w:rsidP="00020D9F">
      <w:pPr>
        <w:tabs>
          <w:tab w:val="left" w:pos="-284"/>
          <w:tab w:val="left" w:pos="42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 xml:space="preserve">Розрахунковий центр формує клірингову відомість та </w:t>
      </w:r>
      <w:r w:rsidRPr="00C773C8">
        <w:rPr>
          <w:rFonts w:ascii="Times New Roman" w:hAnsi="Times New Roman"/>
          <w:sz w:val="24"/>
          <w:szCs w:val="24"/>
          <w:lang w:val="uk-UA"/>
        </w:rPr>
        <w:t>на</w:t>
      </w:r>
      <w:r w:rsidR="00FF57BC" w:rsidRPr="00C773C8">
        <w:rPr>
          <w:rFonts w:ascii="Times New Roman" w:hAnsi="Times New Roman"/>
          <w:sz w:val="24"/>
          <w:szCs w:val="24"/>
          <w:lang w:val="uk-UA"/>
        </w:rPr>
        <w:t xml:space="preserve">дає її до </w:t>
      </w:r>
      <w:r w:rsidRPr="00C773C8">
        <w:rPr>
          <w:rFonts w:ascii="Times New Roman" w:hAnsi="Times New Roman"/>
          <w:sz w:val="24"/>
          <w:szCs w:val="24"/>
          <w:lang w:val="uk-UA"/>
        </w:rPr>
        <w:t xml:space="preserve">депозитарію відповідно до компетенції щодо обліку цінних паперів, встановленої Законом України </w:t>
      </w:r>
      <w:r w:rsidR="001B44A8" w:rsidRPr="00C773C8">
        <w:rPr>
          <w:rFonts w:ascii="Times New Roman" w:hAnsi="Times New Roman"/>
          <w:sz w:val="24"/>
          <w:szCs w:val="24"/>
          <w:lang w:val="uk-UA"/>
        </w:rPr>
        <w:t>«</w:t>
      </w:r>
      <w:r w:rsidRPr="00C773C8">
        <w:rPr>
          <w:rFonts w:ascii="Times New Roman" w:hAnsi="Times New Roman"/>
          <w:sz w:val="24"/>
          <w:szCs w:val="24"/>
          <w:lang w:val="uk-UA"/>
        </w:rPr>
        <w:t>Про депозитарну систему України</w:t>
      </w:r>
      <w:r w:rsidR="001B44A8" w:rsidRPr="00C773C8">
        <w:rPr>
          <w:rFonts w:ascii="Times New Roman" w:hAnsi="Times New Roman"/>
          <w:sz w:val="24"/>
          <w:szCs w:val="24"/>
          <w:lang w:val="uk-UA"/>
        </w:rPr>
        <w:t>»</w:t>
      </w:r>
      <w:r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для перевірки на можливість проведення розрахунків </w:t>
      </w:r>
      <w:r w:rsidR="00BD0965" w:rsidRPr="00C773C8">
        <w:rPr>
          <w:rFonts w:ascii="Times New Roman" w:hAnsi="Times New Roman"/>
          <w:sz w:val="24"/>
          <w:szCs w:val="24"/>
          <w:lang w:val="uk-UA"/>
        </w:rPr>
        <w:t>у</w:t>
      </w:r>
      <w:r w:rsidR="00FF57BC" w:rsidRPr="00C773C8">
        <w:rPr>
          <w:rFonts w:ascii="Times New Roman" w:hAnsi="Times New Roman"/>
          <w:sz w:val="24"/>
          <w:szCs w:val="24"/>
          <w:lang w:val="uk-UA"/>
        </w:rPr>
        <w:t xml:space="preserve"> цінни</w:t>
      </w:r>
      <w:r w:rsidR="00BD0965" w:rsidRPr="00C773C8">
        <w:rPr>
          <w:rFonts w:ascii="Times New Roman" w:hAnsi="Times New Roman"/>
          <w:sz w:val="24"/>
          <w:szCs w:val="24"/>
          <w:lang w:val="uk-UA"/>
        </w:rPr>
        <w:t>х</w:t>
      </w:r>
      <w:r w:rsidR="00FF57BC" w:rsidRPr="00C773C8">
        <w:rPr>
          <w:rFonts w:ascii="Times New Roman" w:hAnsi="Times New Roman"/>
          <w:sz w:val="24"/>
          <w:szCs w:val="24"/>
          <w:lang w:val="uk-UA"/>
        </w:rPr>
        <w:t xml:space="preserve"> папера</w:t>
      </w:r>
      <w:r w:rsidR="00BD0965" w:rsidRPr="00C773C8">
        <w:rPr>
          <w:rFonts w:ascii="Times New Roman" w:hAnsi="Times New Roman"/>
          <w:sz w:val="24"/>
          <w:szCs w:val="24"/>
          <w:lang w:val="uk-UA"/>
        </w:rPr>
        <w:t>х</w:t>
      </w:r>
      <w:r w:rsidR="00FF57BC" w:rsidRPr="00C773C8">
        <w:rPr>
          <w:rFonts w:ascii="Times New Roman" w:hAnsi="Times New Roman"/>
          <w:sz w:val="24"/>
          <w:szCs w:val="24"/>
          <w:lang w:val="uk-UA"/>
        </w:rPr>
        <w:t>;</w:t>
      </w:r>
    </w:p>
    <w:p w14:paraId="5FF9C5F8" w14:textId="320A5944" w:rsidR="00E516E3" w:rsidRPr="00C773C8" w:rsidRDefault="002A2B74" w:rsidP="00020D9F">
      <w:pPr>
        <w:tabs>
          <w:tab w:val="left" w:pos="-284"/>
          <w:tab w:val="left" w:pos="42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 xml:space="preserve">після підтвердження </w:t>
      </w:r>
      <w:r w:rsidRPr="00C773C8">
        <w:rPr>
          <w:rFonts w:ascii="Times New Roman" w:hAnsi="Times New Roman"/>
          <w:sz w:val="24"/>
          <w:szCs w:val="24"/>
          <w:lang w:val="uk-UA"/>
        </w:rPr>
        <w:t xml:space="preserve">депозитарієм </w:t>
      </w:r>
      <w:r w:rsidR="00FF57BC" w:rsidRPr="00C773C8">
        <w:rPr>
          <w:rFonts w:ascii="Times New Roman" w:hAnsi="Times New Roman"/>
          <w:sz w:val="24"/>
          <w:szCs w:val="24"/>
          <w:lang w:val="uk-UA"/>
        </w:rPr>
        <w:t xml:space="preserve">можливості </w:t>
      </w:r>
      <w:r w:rsidR="00DF0449" w:rsidRPr="00C773C8">
        <w:rPr>
          <w:rFonts w:ascii="Times New Roman" w:hAnsi="Times New Roman"/>
          <w:sz w:val="24"/>
          <w:szCs w:val="24"/>
          <w:lang w:val="uk-UA"/>
        </w:rPr>
        <w:t>проведення розрахунків у цінних паперах</w:t>
      </w:r>
      <w:r w:rsidR="00DF0449" w:rsidRPr="00C773C8" w:rsidDel="00DF0449">
        <w:rPr>
          <w:rFonts w:ascii="Times New Roman" w:hAnsi="Times New Roman"/>
          <w:sz w:val="24"/>
          <w:szCs w:val="24"/>
          <w:lang w:val="uk-UA"/>
        </w:rPr>
        <w:t xml:space="preserve"> </w:t>
      </w:r>
      <w:r w:rsidR="00FF57BC" w:rsidRPr="00C773C8">
        <w:rPr>
          <w:rFonts w:ascii="Times New Roman" w:hAnsi="Times New Roman"/>
          <w:sz w:val="24"/>
          <w:szCs w:val="24"/>
          <w:lang w:val="uk-UA"/>
        </w:rPr>
        <w:t xml:space="preserve">Розрахунковий центр на підставі відомості розпоряджень </w:t>
      </w:r>
      <w:r w:rsidR="00174F10" w:rsidRPr="00C773C8">
        <w:rPr>
          <w:rFonts w:ascii="Times New Roman" w:hAnsi="Times New Roman"/>
          <w:sz w:val="24"/>
          <w:szCs w:val="24"/>
          <w:lang w:val="uk-UA"/>
        </w:rPr>
        <w:t>за результатами клірингу</w:t>
      </w:r>
      <w:r w:rsidR="00824F35" w:rsidRPr="00C773C8">
        <w:rPr>
          <w:rFonts w:ascii="Times New Roman" w:hAnsi="Times New Roman"/>
          <w:sz w:val="24"/>
          <w:szCs w:val="24"/>
          <w:lang w:val="uk-UA"/>
        </w:rPr>
        <w:t xml:space="preserve"> </w:t>
      </w:r>
      <w:r w:rsidR="00796584" w:rsidRPr="00C773C8">
        <w:rPr>
          <w:rFonts w:ascii="Times New Roman" w:hAnsi="Times New Roman"/>
          <w:sz w:val="24"/>
          <w:szCs w:val="24"/>
          <w:lang w:val="uk-UA"/>
        </w:rPr>
        <w:t>здійсн</w:t>
      </w:r>
      <w:r w:rsidR="00854BA3" w:rsidRPr="00C773C8">
        <w:rPr>
          <w:rFonts w:ascii="Times New Roman" w:hAnsi="Times New Roman"/>
          <w:sz w:val="24"/>
          <w:szCs w:val="24"/>
          <w:lang w:val="uk-UA"/>
        </w:rPr>
        <w:t>ює</w:t>
      </w:r>
      <w:r w:rsidR="00796584" w:rsidRPr="00C773C8">
        <w:rPr>
          <w:rFonts w:ascii="Times New Roman" w:hAnsi="Times New Roman"/>
          <w:sz w:val="24"/>
          <w:szCs w:val="24"/>
          <w:lang w:val="uk-UA"/>
        </w:rPr>
        <w:t xml:space="preserve"> грошов</w:t>
      </w:r>
      <w:r w:rsidR="00854BA3" w:rsidRPr="00C773C8">
        <w:rPr>
          <w:rFonts w:ascii="Times New Roman" w:hAnsi="Times New Roman"/>
          <w:sz w:val="24"/>
          <w:szCs w:val="24"/>
          <w:lang w:val="uk-UA"/>
        </w:rPr>
        <w:t>і</w:t>
      </w:r>
      <w:r w:rsidR="00796584" w:rsidRPr="00C773C8">
        <w:rPr>
          <w:rFonts w:ascii="Times New Roman" w:hAnsi="Times New Roman"/>
          <w:sz w:val="24"/>
          <w:szCs w:val="24"/>
          <w:lang w:val="uk-UA"/>
        </w:rPr>
        <w:t xml:space="preserve"> розрахунк</w:t>
      </w:r>
      <w:r w:rsidR="00854BA3" w:rsidRPr="00C773C8">
        <w:rPr>
          <w:rFonts w:ascii="Times New Roman" w:hAnsi="Times New Roman"/>
          <w:sz w:val="24"/>
          <w:szCs w:val="24"/>
          <w:lang w:val="uk-UA"/>
        </w:rPr>
        <w:t>и</w:t>
      </w:r>
      <w:r w:rsidR="00796584" w:rsidRPr="00C773C8">
        <w:rPr>
          <w:rFonts w:ascii="Times New Roman" w:hAnsi="Times New Roman"/>
          <w:sz w:val="24"/>
          <w:szCs w:val="24"/>
          <w:lang w:val="uk-UA"/>
        </w:rPr>
        <w:t xml:space="preserve"> шляхом виконання клірингових операцій списання та/або зарахування </w:t>
      </w:r>
      <w:r w:rsidR="007D1224" w:rsidRPr="00C773C8">
        <w:rPr>
          <w:rFonts w:ascii="Times New Roman" w:hAnsi="Times New Roman"/>
          <w:sz w:val="24"/>
          <w:szCs w:val="24"/>
          <w:lang w:val="uk-UA"/>
        </w:rPr>
        <w:t xml:space="preserve">клірингових активів </w:t>
      </w:r>
      <w:r w:rsidR="00796584" w:rsidRPr="00C773C8">
        <w:rPr>
          <w:rFonts w:ascii="Times New Roman" w:hAnsi="Times New Roman"/>
          <w:sz w:val="24"/>
          <w:szCs w:val="24"/>
          <w:lang w:val="uk-UA"/>
        </w:rPr>
        <w:t xml:space="preserve">на клірингових рахунках / субрахунках </w:t>
      </w:r>
      <w:r w:rsidR="005E3FB3" w:rsidRPr="00C773C8">
        <w:rPr>
          <w:rFonts w:ascii="Times New Roman" w:hAnsi="Times New Roman"/>
          <w:sz w:val="24"/>
          <w:szCs w:val="24"/>
          <w:lang w:val="uk-UA"/>
        </w:rPr>
        <w:t xml:space="preserve">відповідних учасників клірингу та клірингових рахунках центрального контрагента </w:t>
      </w:r>
      <w:r w:rsidR="00796584" w:rsidRPr="00C773C8">
        <w:rPr>
          <w:rFonts w:ascii="Times New Roman" w:hAnsi="Times New Roman"/>
          <w:sz w:val="24"/>
          <w:szCs w:val="24"/>
          <w:lang w:val="uk-UA"/>
        </w:rPr>
        <w:t>та/або припинення зобов’язань за правочинами щодо цінних паперів за результатами неттінгу. З моменту виконання вказаних клірингових операцій та/або припинення зобов’язань за правочинами щодо цінних паперів за результатами неттінгу грошові розрахунки</w:t>
      </w:r>
      <w:r w:rsidR="006C5CDA" w:rsidRPr="00C773C8">
        <w:rPr>
          <w:rFonts w:ascii="Times New Roman" w:hAnsi="Times New Roman"/>
          <w:sz w:val="24"/>
          <w:szCs w:val="24"/>
          <w:lang w:val="uk-UA"/>
        </w:rPr>
        <w:t xml:space="preserve"> за правочинами щодо цінних паперів </w:t>
      </w:r>
      <w:r w:rsidR="00796584" w:rsidRPr="00C773C8">
        <w:rPr>
          <w:rFonts w:ascii="Times New Roman" w:hAnsi="Times New Roman"/>
          <w:sz w:val="24"/>
          <w:szCs w:val="24"/>
          <w:lang w:val="uk-UA"/>
        </w:rPr>
        <w:t>є завершеними;</w:t>
      </w:r>
    </w:p>
    <w:p w14:paraId="0C2CB66E" w14:textId="77777777" w:rsidR="00383ECE" w:rsidRPr="00C773C8" w:rsidRDefault="00796584" w:rsidP="00020D9F">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4</w:t>
      </w:r>
      <w:r w:rsidR="001F0C08"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Розрахунковий центр повідомляє </w:t>
      </w:r>
      <w:r w:rsidR="000308C0" w:rsidRPr="00C773C8">
        <w:rPr>
          <w:rFonts w:ascii="Times New Roman" w:hAnsi="Times New Roman" w:cs="Times New Roman"/>
          <w:sz w:val="24"/>
          <w:szCs w:val="24"/>
          <w:lang w:val="uk-UA"/>
        </w:rPr>
        <w:t xml:space="preserve">депозитарій </w:t>
      </w:r>
      <w:r w:rsidR="00FF57BC" w:rsidRPr="00C773C8">
        <w:rPr>
          <w:rFonts w:ascii="Times New Roman" w:hAnsi="Times New Roman" w:cs="Times New Roman"/>
          <w:color w:val="auto"/>
          <w:sz w:val="24"/>
          <w:szCs w:val="24"/>
          <w:lang w:val="uk-UA"/>
        </w:rPr>
        <w:t xml:space="preserve">про завершення грошових розрахунків та надає </w:t>
      </w:r>
      <w:r w:rsidR="000308C0" w:rsidRPr="00C773C8">
        <w:rPr>
          <w:rFonts w:ascii="Times New Roman" w:hAnsi="Times New Roman" w:cs="Times New Roman"/>
          <w:color w:val="auto"/>
          <w:sz w:val="24"/>
          <w:szCs w:val="24"/>
          <w:lang w:val="uk-UA"/>
        </w:rPr>
        <w:t xml:space="preserve">депозитарію </w:t>
      </w:r>
      <w:r w:rsidR="00FF57BC" w:rsidRPr="00C773C8">
        <w:rPr>
          <w:rFonts w:ascii="Times New Roman" w:hAnsi="Times New Roman" w:cs="Times New Roman"/>
          <w:sz w:val="24"/>
          <w:szCs w:val="24"/>
          <w:lang w:val="uk-UA"/>
        </w:rPr>
        <w:t xml:space="preserve">клірингову відомість для </w:t>
      </w:r>
      <w:r w:rsidR="000308C0" w:rsidRPr="00C773C8">
        <w:rPr>
          <w:rFonts w:ascii="Times New Roman" w:hAnsi="Times New Roman" w:cs="Times New Roman"/>
          <w:sz w:val="24"/>
          <w:szCs w:val="24"/>
          <w:lang w:val="uk-UA"/>
        </w:rPr>
        <w:t xml:space="preserve">проведення розрахунків у цінних паперах </w:t>
      </w:r>
      <w:r w:rsidR="00E137C9" w:rsidRPr="00C773C8">
        <w:rPr>
          <w:rFonts w:ascii="Times New Roman" w:hAnsi="Times New Roman" w:cs="Times New Roman"/>
          <w:sz w:val="24"/>
          <w:szCs w:val="24"/>
          <w:lang w:val="uk-UA"/>
        </w:rPr>
        <w:t>та звіт за результатами клірингу, який містить перелік правочинів</w:t>
      </w:r>
      <w:r w:rsidR="001F0C08" w:rsidRPr="00C773C8">
        <w:rPr>
          <w:rFonts w:ascii="Times New Roman" w:hAnsi="Times New Roman" w:cs="Times New Roman"/>
          <w:sz w:val="24"/>
          <w:szCs w:val="24"/>
          <w:lang w:val="uk-UA"/>
        </w:rPr>
        <w:t xml:space="preserve"> щодо цінних паперів</w:t>
      </w:r>
      <w:r w:rsidR="00E137C9" w:rsidRPr="00C773C8">
        <w:rPr>
          <w:rFonts w:ascii="Times New Roman" w:hAnsi="Times New Roman" w:cs="Times New Roman"/>
          <w:sz w:val="24"/>
          <w:szCs w:val="24"/>
          <w:lang w:val="uk-UA"/>
        </w:rPr>
        <w:t xml:space="preserve">, </w:t>
      </w:r>
      <w:r w:rsidR="00535DD6" w:rsidRPr="00C773C8">
        <w:rPr>
          <w:rFonts w:ascii="Times New Roman" w:hAnsi="Times New Roman" w:cs="Times New Roman"/>
          <w:sz w:val="24"/>
          <w:szCs w:val="24"/>
          <w:lang w:val="uk-UA"/>
        </w:rPr>
        <w:t>вчинених</w:t>
      </w:r>
      <w:r w:rsidR="00E137C9" w:rsidRPr="00C773C8">
        <w:rPr>
          <w:rFonts w:ascii="Times New Roman" w:hAnsi="Times New Roman" w:cs="Times New Roman"/>
          <w:sz w:val="24"/>
          <w:szCs w:val="24"/>
          <w:lang w:val="uk-UA"/>
        </w:rPr>
        <w:t xml:space="preserve"> на</w:t>
      </w:r>
      <w:r w:rsidR="00F848D3" w:rsidRPr="00C773C8">
        <w:rPr>
          <w:rFonts w:ascii="Times New Roman" w:hAnsi="Times New Roman" w:cs="Times New Roman"/>
          <w:sz w:val="24"/>
          <w:szCs w:val="24"/>
          <w:lang w:val="uk-UA"/>
        </w:rPr>
        <w:t xml:space="preserve"> організованому ринку капіталу</w:t>
      </w:r>
      <w:r w:rsidR="00E90DCC" w:rsidRPr="00C773C8">
        <w:rPr>
          <w:rFonts w:ascii="Times New Roman" w:hAnsi="Times New Roman" w:cs="Times New Roman"/>
          <w:sz w:val="24"/>
          <w:szCs w:val="24"/>
          <w:lang w:val="uk-UA"/>
        </w:rPr>
        <w:t>,</w:t>
      </w:r>
      <w:r w:rsidR="00F848D3" w:rsidRPr="00C773C8">
        <w:rPr>
          <w:rFonts w:ascii="Times New Roman" w:hAnsi="Times New Roman" w:cs="Times New Roman"/>
          <w:sz w:val="24"/>
          <w:szCs w:val="24"/>
          <w:lang w:val="uk-UA"/>
        </w:rPr>
        <w:t xml:space="preserve"> </w:t>
      </w:r>
      <w:r w:rsidR="001F0C08" w:rsidRPr="00C773C8">
        <w:rPr>
          <w:rFonts w:ascii="Times New Roman" w:hAnsi="Times New Roman" w:cs="Times New Roman"/>
          <w:sz w:val="24"/>
          <w:szCs w:val="24"/>
          <w:lang w:val="uk-UA"/>
        </w:rPr>
        <w:t>на підставі яких Розрахунковим центром в результаті виконання неттінгу сформовано цю клірингову відомість</w:t>
      </w:r>
      <w:r w:rsidR="00FF57BC" w:rsidRPr="00C773C8">
        <w:rPr>
          <w:rFonts w:ascii="Times New Roman" w:hAnsi="Times New Roman" w:cs="Times New Roman"/>
          <w:sz w:val="24"/>
          <w:szCs w:val="24"/>
          <w:lang w:val="uk-UA"/>
        </w:rPr>
        <w:t>;</w:t>
      </w:r>
    </w:p>
    <w:p w14:paraId="2A5F4CB0" w14:textId="77777777" w:rsidR="00025CA7" w:rsidRPr="00C773C8" w:rsidRDefault="00796584" w:rsidP="00020D9F">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5</w:t>
      </w:r>
      <w:r w:rsidR="001F0C08" w:rsidRPr="00C773C8">
        <w:rPr>
          <w:rFonts w:ascii="Times New Roman" w:hAnsi="Times New Roman" w:cs="Times New Roman"/>
          <w:sz w:val="24"/>
          <w:szCs w:val="24"/>
          <w:lang w:val="uk-UA"/>
        </w:rPr>
        <w:t xml:space="preserve">) депозитарій </w:t>
      </w:r>
      <w:r w:rsidR="00FF57BC" w:rsidRPr="00C773C8">
        <w:rPr>
          <w:rFonts w:ascii="Times New Roman" w:hAnsi="Times New Roman" w:cs="Times New Roman"/>
          <w:sz w:val="24"/>
          <w:szCs w:val="24"/>
          <w:lang w:val="uk-UA"/>
        </w:rPr>
        <w:t>здійснює операції переказу цінних паперів з рахунків в цінних паперах</w:t>
      </w:r>
      <w:r w:rsidR="006341E5" w:rsidRPr="00C773C8">
        <w:rPr>
          <w:rFonts w:ascii="Times New Roman" w:hAnsi="Times New Roman" w:cs="Times New Roman"/>
          <w:sz w:val="24"/>
          <w:szCs w:val="24"/>
          <w:lang w:val="uk-UA"/>
        </w:rPr>
        <w:t xml:space="preserve"> депозитарних установ </w:t>
      </w:r>
      <w:r w:rsidR="00E137C9" w:rsidRPr="00C773C8">
        <w:rPr>
          <w:rFonts w:ascii="Times New Roman" w:hAnsi="Times New Roman" w:cs="Times New Roman"/>
          <w:sz w:val="24"/>
          <w:szCs w:val="24"/>
          <w:lang w:val="uk-UA"/>
        </w:rPr>
        <w:t>продавців цінних паперів</w:t>
      </w:r>
      <w:r w:rsidR="00FF57BC" w:rsidRPr="00C773C8">
        <w:rPr>
          <w:rFonts w:ascii="Times New Roman" w:hAnsi="Times New Roman" w:cs="Times New Roman"/>
          <w:sz w:val="24"/>
          <w:szCs w:val="24"/>
          <w:lang w:val="uk-UA"/>
        </w:rPr>
        <w:t xml:space="preserve"> в системі депозитарного обліку </w:t>
      </w:r>
      <w:r w:rsidR="001F0C08" w:rsidRPr="00C773C8">
        <w:rPr>
          <w:rFonts w:ascii="Times New Roman" w:hAnsi="Times New Roman" w:cs="Times New Roman"/>
          <w:sz w:val="24"/>
          <w:szCs w:val="24"/>
          <w:lang w:val="uk-UA"/>
        </w:rPr>
        <w:t xml:space="preserve">депозитарію </w:t>
      </w:r>
      <w:r w:rsidR="00FF57BC" w:rsidRPr="00C773C8">
        <w:rPr>
          <w:rFonts w:ascii="Times New Roman" w:hAnsi="Times New Roman" w:cs="Times New Roman"/>
          <w:sz w:val="24"/>
          <w:szCs w:val="24"/>
          <w:lang w:val="uk-UA"/>
        </w:rPr>
        <w:t>на рахунок в цінних паперах Розрахункового центру та наступного переказу цінних паперів з рахунку в цінних паперах Розрахункового центру на рахунки в цінних паперах</w:t>
      </w:r>
      <w:r w:rsidR="00E137C9" w:rsidRPr="00C773C8">
        <w:rPr>
          <w:rFonts w:ascii="Times New Roman" w:hAnsi="Times New Roman" w:cs="Times New Roman"/>
          <w:sz w:val="24"/>
          <w:szCs w:val="24"/>
          <w:lang w:val="uk-UA"/>
        </w:rPr>
        <w:t xml:space="preserve"> </w:t>
      </w:r>
      <w:r w:rsidR="006341E5" w:rsidRPr="00C773C8">
        <w:rPr>
          <w:rFonts w:ascii="Times New Roman" w:hAnsi="Times New Roman" w:cs="Times New Roman"/>
          <w:sz w:val="24"/>
          <w:szCs w:val="24"/>
          <w:lang w:val="uk-UA"/>
        </w:rPr>
        <w:t xml:space="preserve">депозитарних установ </w:t>
      </w:r>
      <w:r w:rsidR="00E137C9" w:rsidRPr="00C773C8">
        <w:rPr>
          <w:rFonts w:ascii="Times New Roman" w:hAnsi="Times New Roman" w:cs="Times New Roman"/>
          <w:sz w:val="24"/>
          <w:szCs w:val="24"/>
          <w:lang w:val="uk-UA"/>
        </w:rPr>
        <w:t>покупців цінних паперів</w:t>
      </w:r>
      <w:r w:rsidR="00FF57BC" w:rsidRPr="00C773C8">
        <w:rPr>
          <w:rFonts w:ascii="Times New Roman" w:hAnsi="Times New Roman" w:cs="Times New Roman"/>
          <w:sz w:val="24"/>
          <w:szCs w:val="24"/>
          <w:lang w:val="uk-UA"/>
        </w:rPr>
        <w:t xml:space="preserve"> в системі депозитарного обліку </w:t>
      </w:r>
      <w:r w:rsidR="00497C9A" w:rsidRPr="00C773C8">
        <w:rPr>
          <w:rFonts w:ascii="Times New Roman" w:hAnsi="Times New Roman" w:cs="Times New Roman"/>
          <w:sz w:val="24"/>
          <w:szCs w:val="24"/>
          <w:lang w:val="uk-UA"/>
        </w:rPr>
        <w:t xml:space="preserve">депозитарію </w:t>
      </w:r>
      <w:r w:rsidR="00FF57BC" w:rsidRPr="00C773C8">
        <w:rPr>
          <w:rFonts w:ascii="Times New Roman" w:hAnsi="Times New Roman" w:cs="Times New Roman"/>
          <w:sz w:val="24"/>
          <w:szCs w:val="24"/>
          <w:lang w:val="uk-UA"/>
        </w:rPr>
        <w:t xml:space="preserve">та повідомляє Розрахунковий центр про </w:t>
      </w:r>
      <w:r w:rsidR="00497C9A" w:rsidRPr="00C773C8">
        <w:rPr>
          <w:rFonts w:ascii="Times New Roman" w:hAnsi="Times New Roman" w:cs="Times New Roman"/>
          <w:sz w:val="24"/>
          <w:szCs w:val="24"/>
          <w:lang w:val="uk-UA"/>
        </w:rPr>
        <w:t xml:space="preserve">факт </w:t>
      </w:r>
      <w:r w:rsidR="00FF57BC" w:rsidRPr="00C773C8">
        <w:rPr>
          <w:rFonts w:ascii="Times New Roman" w:hAnsi="Times New Roman" w:cs="Times New Roman"/>
          <w:sz w:val="24"/>
          <w:szCs w:val="24"/>
          <w:lang w:val="uk-UA"/>
        </w:rPr>
        <w:t>завершення розрахунків</w:t>
      </w:r>
      <w:r w:rsidR="001F42F7" w:rsidRPr="00C773C8">
        <w:rPr>
          <w:rFonts w:ascii="Times New Roman" w:hAnsi="Times New Roman" w:cs="Times New Roman"/>
          <w:sz w:val="24"/>
          <w:szCs w:val="24"/>
          <w:lang w:val="uk-UA"/>
        </w:rPr>
        <w:t xml:space="preserve"> за правочинами щодо цінних паперів</w:t>
      </w:r>
      <w:r w:rsidR="00FF57BC" w:rsidRPr="00C773C8">
        <w:rPr>
          <w:rFonts w:ascii="Times New Roman" w:hAnsi="Times New Roman" w:cs="Times New Roman"/>
          <w:sz w:val="24"/>
          <w:szCs w:val="24"/>
          <w:lang w:val="uk-UA"/>
        </w:rPr>
        <w:t>.</w:t>
      </w:r>
    </w:p>
    <w:p w14:paraId="250DD4A8" w14:textId="520F6623" w:rsidR="00383ECE" w:rsidRPr="00C773C8" w:rsidRDefault="00497C9A" w:rsidP="00020D9F">
      <w:pPr>
        <w:pStyle w:val="af2"/>
        <w:tabs>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5</w:t>
      </w:r>
      <w:r w:rsidRPr="00C773C8">
        <w:rPr>
          <w:rFonts w:ascii="Times New Roman" w:hAnsi="Times New Roman" w:cs="Times New Roman"/>
          <w:sz w:val="24"/>
          <w:szCs w:val="24"/>
          <w:lang w:val="uk-UA"/>
        </w:rPr>
        <w:t>.</w:t>
      </w:r>
      <w:r w:rsidR="00EB168D"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.1</w:t>
      </w:r>
      <w:r w:rsidR="00820A64" w:rsidRPr="00C773C8">
        <w:rPr>
          <w:rFonts w:ascii="Times New Roman" w:hAnsi="Times New Roman" w:cs="Times New Roman"/>
          <w:sz w:val="24"/>
          <w:szCs w:val="24"/>
          <w:lang w:val="uk-UA"/>
        </w:rPr>
        <w:t>0</w:t>
      </w:r>
      <w:r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Перелік правочинів надається Розрахунковим центром депозитарію</w:t>
      </w:r>
      <w:r w:rsidR="008A6D64" w:rsidRPr="00C773C8">
        <w:rPr>
          <w:rFonts w:ascii="Times New Roman" w:hAnsi="Times New Roman" w:cs="Times New Roman"/>
          <w:sz w:val="24"/>
          <w:szCs w:val="24"/>
          <w:lang w:val="uk-UA"/>
        </w:rPr>
        <w:t xml:space="preserve"> для </w:t>
      </w:r>
      <w:r w:rsidR="004E664A" w:rsidRPr="00C773C8">
        <w:rPr>
          <w:rFonts w:ascii="Times New Roman" w:hAnsi="Times New Roman" w:cs="Times New Roman"/>
          <w:sz w:val="24"/>
          <w:szCs w:val="24"/>
          <w:lang w:val="uk-UA"/>
        </w:rPr>
        <w:t>проведення</w:t>
      </w:r>
      <w:r w:rsidR="008A6D64" w:rsidRPr="00C773C8">
        <w:rPr>
          <w:rFonts w:ascii="Times New Roman" w:hAnsi="Times New Roman" w:cs="Times New Roman"/>
          <w:sz w:val="24"/>
          <w:szCs w:val="24"/>
          <w:lang w:val="uk-UA"/>
        </w:rPr>
        <w:t xml:space="preserve"> розрахунків </w:t>
      </w:r>
      <w:r w:rsidR="00BD0965" w:rsidRPr="00C773C8">
        <w:rPr>
          <w:rFonts w:ascii="Times New Roman" w:hAnsi="Times New Roman" w:cs="Times New Roman"/>
          <w:sz w:val="24"/>
          <w:szCs w:val="24"/>
          <w:lang w:val="uk-UA"/>
        </w:rPr>
        <w:t>у</w:t>
      </w:r>
      <w:r w:rsidR="008A6D64" w:rsidRPr="00C773C8">
        <w:rPr>
          <w:rFonts w:ascii="Times New Roman" w:hAnsi="Times New Roman" w:cs="Times New Roman"/>
          <w:sz w:val="24"/>
          <w:szCs w:val="24"/>
          <w:lang w:val="uk-UA"/>
        </w:rPr>
        <w:t xml:space="preserve"> цінни</w:t>
      </w:r>
      <w:r w:rsidR="00BD0965" w:rsidRPr="00C773C8">
        <w:rPr>
          <w:rFonts w:ascii="Times New Roman" w:hAnsi="Times New Roman" w:cs="Times New Roman"/>
          <w:sz w:val="24"/>
          <w:szCs w:val="24"/>
          <w:lang w:val="uk-UA"/>
        </w:rPr>
        <w:t>х</w:t>
      </w:r>
      <w:r w:rsidR="008A6D64" w:rsidRPr="00C773C8">
        <w:rPr>
          <w:rFonts w:ascii="Times New Roman" w:hAnsi="Times New Roman" w:cs="Times New Roman"/>
          <w:sz w:val="24"/>
          <w:szCs w:val="24"/>
          <w:lang w:val="uk-UA"/>
        </w:rPr>
        <w:t xml:space="preserve"> папера</w:t>
      </w:r>
      <w:r w:rsidR="00BD0965" w:rsidRPr="00C773C8">
        <w:rPr>
          <w:rFonts w:ascii="Times New Roman" w:hAnsi="Times New Roman" w:cs="Times New Roman"/>
          <w:sz w:val="24"/>
          <w:szCs w:val="24"/>
          <w:lang w:val="uk-UA"/>
        </w:rPr>
        <w:t>х</w:t>
      </w:r>
      <w:r w:rsidR="00FF57BC" w:rsidRPr="00C773C8">
        <w:rPr>
          <w:rFonts w:ascii="Times New Roman" w:hAnsi="Times New Roman" w:cs="Times New Roman"/>
          <w:sz w:val="24"/>
          <w:szCs w:val="24"/>
          <w:lang w:val="uk-UA"/>
        </w:rPr>
        <w:t xml:space="preserve"> за кожною кліринговою відомістю окремо та містить інформацію про всі правочини</w:t>
      </w:r>
      <w:r w:rsidRPr="00C773C8">
        <w:rPr>
          <w:rFonts w:ascii="Times New Roman" w:hAnsi="Times New Roman" w:cs="Times New Roman"/>
          <w:sz w:val="24"/>
          <w:szCs w:val="24"/>
          <w:lang w:val="uk-UA"/>
        </w:rPr>
        <w:t xml:space="preserve"> щодо цінних паперів</w:t>
      </w:r>
      <w:r w:rsidR="00FF57BC" w:rsidRPr="00C773C8">
        <w:rPr>
          <w:rFonts w:ascii="Times New Roman" w:hAnsi="Times New Roman" w:cs="Times New Roman"/>
          <w:sz w:val="24"/>
          <w:szCs w:val="24"/>
          <w:lang w:val="uk-UA"/>
        </w:rPr>
        <w:t xml:space="preserve">, </w:t>
      </w:r>
      <w:r w:rsidR="001B4027" w:rsidRPr="00C773C8">
        <w:rPr>
          <w:rFonts w:ascii="Times New Roman" w:hAnsi="Times New Roman" w:cs="Times New Roman"/>
          <w:sz w:val="24"/>
          <w:szCs w:val="24"/>
          <w:lang w:val="uk-UA"/>
        </w:rPr>
        <w:t>дані щодо розрахунків за якими включені до відповідної клірингової відомості</w:t>
      </w:r>
      <w:r w:rsidR="00FF57BC" w:rsidRPr="00C773C8">
        <w:rPr>
          <w:rFonts w:ascii="Times New Roman" w:hAnsi="Times New Roman" w:cs="Times New Roman"/>
          <w:sz w:val="24"/>
          <w:szCs w:val="24"/>
          <w:lang w:val="uk-UA"/>
        </w:rPr>
        <w:t>.</w:t>
      </w:r>
    </w:p>
    <w:p w14:paraId="1EA3E6E8" w14:textId="2A7C9612" w:rsidR="003A7704" w:rsidRPr="00C773C8" w:rsidRDefault="003A7704" w:rsidP="003A7704">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lastRenderedPageBreak/>
        <w:t>8.5.</w:t>
      </w:r>
      <w:r w:rsidR="007A2E73" w:rsidRPr="00C773C8">
        <w:rPr>
          <w:rFonts w:ascii="Times New Roman" w:hAnsi="Times New Roman"/>
          <w:sz w:val="24"/>
          <w:szCs w:val="24"/>
          <w:lang w:val="uk-UA"/>
        </w:rPr>
        <w:t>7</w:t>
      </w:r>
      <w:r w:rsidRPr="00C773C8">
        <w:rPr>
          <w:rFonts w:ascii="Times New Roman" w:hAnsi="Times New Roman"/>
          <w:sz w:val="24"/>
          <w:szCs w:val="24"/>
          <w:lang w:val="uk-UA"/>
        </w:rPr>
        <w:t xml:space="preserve">. </w:t>
      </w:r>
      <w:r w:rsidRPr="00C773C8">
        <w:rPr>
          <w:rFonts w:ascii="Times New Roman" w:hAnsi="Times New Roman" w:cs="Times New Roman"/>
          <w:sz w:val="24"/>
          <w:szCs w:val="24"/>
          <w:lang w:val="uk-UA"/>
        </w:rPr>
        <w:t>При здійсненні клірингу зобов’язань</w:t>
      </w:r>
      <w:r w:rsidRPr="00C773C8" w:rsidDel="002B5380">
        <w:rPr>
          <w:rFonts w:ascii="Times New Roman" w:hAnsi="Times New Roman" w:cs="Times New Roman"/>
          <w:sz w:val="24"/>
          <w:szCs w:val="24"/>
          <w:lang w:val="uk-UA"/>
        </w:rPr>
        <w:t xml:space="preserve"> </w:t>
      </w:r>
      <w:r w:rsidRPr="00C773C8">
        <w:rPr>
          <w:rFonts w:ascii="Times New Roman" w:hAnsi="Times New Roman" w:cs="Times New Roman"/>
          <w:sz w:val="24"/>
          <w:szCs w:val="24"/>
          <w:lang w:val="uk-UA"/>
        </w:rPr>
        <w:t>методом «нетто»-основи</w:t>
      </w:r>
      <w:r w:rsidR="007A2E73" w:rsidRPr="00C773C8">
        <w:rPr>
          <w:rFonts w:ascii="Times New Roman" w:hAnsi="Times New Roman" w:cs="Times New Roman"/>
          <w:sz w:val="24"/>
          <w:szCs w:val="24"/>
          <w:lang w:val="uk-UA"/>
        </w:rPr>
        <w:t xml:space="preserve"> за правочинами</w:t>
      </w:r>
      <w:r w:rsidR="00492B2F" w:rsidRPr="00C773C8">
        <w:rPr>
          <w:rFonts w:ascii="Times New Roman" w:hAnsi="Times New Roman" w:cs="Times New Roman"/>
          <w:sz w:val="24"/>
          <w:szCs w:val="24"/>
          <w:lang w:val="uk-UA"/>
        </w:rPr>
        <w:t xml:space="preserve"> щодо цінних паперів</w:t>
      </w:r>
      <w:r w:rsidR="007A2E73" w:rsidRPr="00C773C8">
        <w:rPr>
          <w:rFonts w:ascii="Times New Roman" w:hAnsi="Times New Roman" w:cs="Times New Roman"/>
          <w:sz w:val="24"/>
          <w:szCs w:val="24"/>
          <w:lang w:val="uk-UA"/>
        </w:rPr>
        <w:t>, виконання зобов’язань за якими гарантується гарантійним забезпеченням</w:t>
      </w:r>
      <w:r w:rsidRPr="00C773C8">
        <w:rPr>
          <w:rFonts w:ascii="Times New Roman" w:hAnsi="Times New Roman" w:cs="Times New Roman"/>
          <w:sz w:val="24"/>
          <w:szCs w:val="24"/>
          <w:lang w:val="uk-UA"/>
        </w:rPr>
        <w:t>:</w:t>
      </w:r>
    </w:p>
    <w:p w14:paraId="34022D72" w14:textId="6FBA37B0" w:rsidR="003A7704" w:rsidRPr="00C773C8" w:rsidRDefault="003A7704" w:rsidP="003A7704">
      <w:pPr>
        <w:pStyle w:val="af2"/>
        <w:tabs>
          <w:tab w:val="left" w:pos="1134"/>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8.5.</w:t>
      </w:r>
      <w:r w:rsidR="0085237D" w:rsidRPr="00C773C8">
        <w:rPr>
          <w:rFonts w:ascii="Times New Roman" w:hAnsi="Times New Roman" w:cs="Times New Roman"/>
          <w:sz w:val="24"/>
          <w:szCs w:val="24"/>
          <w:lang w:val="uk-UA"/>
        </w:rPr>
        <w:t>7</w:t>
      </w:r>
      <w:r w:rsidRPr="00C773C8">
        <w:rPr>
          <w:rFonts w:ascii="Times New Roman" w:hAnsi="Times New Roman" w:cs="Times New Roman"/>
          <w:sz w:val="24"/>
          <w:szCs w:val="24"/>
          <w:lang w:val="uk-UA"/>
        </w:rPr>
        <w:t>.</w:t>
      </w:r>
      <w:r w:rsidR="00D3025F" w:rsidRPr="00C773C8">
        <w:rPr>
          <w:rFonts w:ascii="Times New Roman" w:hAnsi="Times New Roman" w:cs="Times New Roman"/>
          <w:sz w:val="24"/>
          <w:szCs w:val="24"/>
          <w:lang w:val="uk-UA"/>
        </w:rPr>
        <w:t>1</w:t>
      </w:r>
      <w:r w:rsidRPr="00C773C8">
        <w:rPr>
          <w:rFonts w:ascii="Times New Roman" w:hAnsi="Times New Roman" w:cs="Times New Roman"/>
          <w:sz w:val="24"/>
          <w:szCs w:val="24"/>
          <w:lang w:val="uk-UA"/>
        </w:rPr>
        <w:t>. Відомість правочинів</w:t>
      </w:r>
      <w:r w:rsidR="007A2E73" w:rsidRPr="00C773C8">
        <w:rPr>
          <w:rFonts w:ascii="Times New Roman" w:hAnsi="Times New Roman" w:cs="Times New Roman"/>
          <w:sz w:val="24"/>
          <w:szCs w:val="24"/>
          <w:lang w:val="uk-UA"/>
        </w:rPr>
        <w:t xml:space="preserve"> </w:t>
      </w:r>
      <w:r w:rsidRPr="00C773C8">
        <w:rPr>
          <w:rFonts w:ascii="Times New Roman" w:hAnsi="Times New Roman" w:cs="Times New Roman"/>
          <w:sz w:val="24"/>
          <w:szCs w:val="24"/>
          <w:lang w:val="uk-UA"/>
        </w:rPr>
        <w:t xml:space="preserve">надається Розрахунковому центру в день вчинення цих правочинів відповідно до вимог регламенту взаємодії Розрахункового центру та оператора організованого ринку капіталу. В такій відомості правочинів Розрахунковий центр завжди вказується стороною правочинів щодо цінних паперів як центральний контрагент.  </w:t>
      </w:r>
    </w:p>
    <w:p w14:paraId="529648A0" w14:textId="0EEC0EC6" w:rsidR="003A7704" w:rsidRPr="00C773C8" w:rsidRDefault="003A7704" w:rsidP="003A7704">
      <w:pPr>
        <w:pStyle w:val="af2"/>
        <w:tabs>
          <w:tab w:val="left" w:pos="1134"/>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8.5.</w:t>
      </w:r>
      <w:r w:rsidR="0085237D" w:rsidRPr="00C773C8">
        <w:rPr>
          <w:rFonts w:ascii="Times New Roman" w:hAnsi="Times New Roman" w:cs="Times New Roman"/>
          <w:sz w:val="24"/>
          <w:szCs w:val="24"/>
          <w:lang w:val="uk-UA"/>
        </w:rPr>
        <w:t>7</w:t>
      </w:r>
      <w:r w:rsidRPr="00C773C8">
        <w:rPr>
          <w:rFonts w:ascii="Times New Roman" w:hAnsi="Times New Roman" w:cs="Times New Roman"/>
          <w:sz w:val="24"/>
          <w:szCs w:val="24"/>
          <w:lang w:val="uk-UA"/>
        </w:rPr>
        <w:t>.</w:t>
      </w:r>
      <w:r w:rsidR="00D3025F" w:rsidRPr="00C773C8">
        <w:rPr>
          <w:rFonts w:ascii="Times New Roman" w:hAnsi="Times New Roman" w:cs="Times New Roman"/>
          <w:sz w:val="24"/>
          <w:szCs w:val="24"/>
          <w:lang w:val="uk-UA"/>
        </w:rPr>
        <w:t>2</w:t>
      </w:r>
      <w:r w:rsidRPr="00C773C8">
        <w:rPr>
          <w:rFonts w:ascii="Times New Roman" w:hAnsi="Times New Roman" w:cs="Times New Roman"/>
          <w:sz w:val="24"/>
          <w:szCs w:val="24"/>
          <w:lang w:val="uk-UA"/>
        </w:rPr>
        <w:t>. Відомість правочинів повинна повністю розкривати зміст виконання операцій:</w:t>
      </w:r>
    </w:p>
    <w:p w14:paraId="6A6D16A3" w14:textId="77777777" w:rsidR="003A7704" w:rsidRPr="00C773C8" w:rsidRDefault="003A7704" w:rsidP="003A7704">
      <w:pPr>
        <w:pStyle w:val="af2"/>
        <w:tabs>
          <w:tab w:val="left" w:pos="993"/>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1) на рахунках у цінних паперах клієнтів депозитаріїв у депозитаріях;</w:t>
      </w:r>
    </w:p>
    <w:p w14:paraId="760A565C" w14:textId="77777777" w:rsidR="003A7704" w:rsidRPr="00C773C8" w:rsidRDefault="003A7704" w:rsidP="003A7704">
      <w:pPr>
        <w:pStyle w:val="af2"/>
        <w:tabs>
          <w:tab w:val="left" w:pos="993"/>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2) на рахунках у цінних паперах депонентів та номінальних утримувачів у депозитарних установах;</w:t>
      </w:r>
    </w:p>
    <w:p w14:paraId="36BCC396" w14:textId="33CE1DCA" w:rsidR="007A2E73" w:rsidRPr="00C773C8" w:rsidRDefault="003A7704" w:rsidP="003A7704">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8.5.</w:t>
      </w:r>
      <w:r w:rsidR="0085237D" w:rsidRPr="00C773C8">
        <w:rPr>
          <w:rFonts w:ascii="Times New Roman" w:hAnsi="Times New Roman"/>
          <w:sz w:val="24"/>
          <w:szCs w:val="24"/>
          <w:lang w:val="uk-UA"/>
        </w:rPr>
        <w:t>7</w:t>
      </w:r>
      <w:r w:rsidRPr="00C773C8">
        <w:rPr>
          <w:rFonts w:ascii="Times New Roman" w:hAnsi="Times New Roman"/>
          <w:sz w:val="24"/>
          <w:szCs w:val="24"/>
          <w:lang w:val="uk-UA"/>
        </w:rPr>
        <w:t>.</w:t>
      </w:r>
      <w:r w:rsidR="00D3025F" w:rsidRPr="00C773C8">
        <w:rPr>
          <w:rFonts w:ascii="Times New Roman" w:hAnsi="Times New Roman"/>
          <w:sz w:val="24"/>
          <w:szCs w:val="24"/>
          <w:lang w:val="uk-UA"/>
        </w:rPr>
        <w:t>3</w:t>
      </w:r>
      <w:r w:rsidRPr="00C773C8">
        <w:rPr>
          <w:rFonts w:ascii="Times New Roman" w:hAnsi="Times New Roman"/>
          <w:sz w:val="24"/>
          <w:szCs w:val="24"/>
          <w:lang w:val="uk-UA"/>
        </w:rPr>
        <w:t xml:space="preserve">. </w:t>
      </w:r>
      <w:r w:rsidR="00A06BEB" w:rsidRPr="00C773C8">
        <w:rPr>
          <w:rFonts w:ascii="Times New Roman" w:hAnsi="Times New Roman"/>
          <w:sz w:val="24"/>
          <w:szCs w:val="24"/>
          <w:lang w:val="uk-UA"/>
        </w:rPr>
        <w:t>На підставі</w:t>
      </w:r>
      <w:r w:rsidRPr="00C773C8">
        <w:rPr>
          <w:rFonts w:ascii="Times New Roman" w:hAnsi="Times New Roman"/>
          <w:sz w:val="24"/>
          <w:szCs w:val="24"/>
          <w:lang w:val="uk-UA"/>
        </w:rPr>
        <w:t xml:space="preserve"> відомості правочинів Розрахунковий центр </w:t>
      </w:r>
      <w:r w:rsidR="007A2E73" w:rsidRPr="00C773C8">
        <w:rPr>
          <w:rFonts w:ascii="Times New Roman" w:hAnsi="Times New Roman"/>
          <w:sz w:val="24"/>
          <w:szCs w:val="24"/>
          <w:lang w:val="uk-UA"/>
        </w:rPr>
        <w:t xml:space="preserve">включає інформацію про </w:t>
      </w:r>
      <w:r w:rsidR="009C3761" w:rsidRPr="00C773C8">
        <w:rPr>
          <w:rFonts w:ascii="Times New Roman" w:hAnsi="Times New Roman"/>
          <w:sz w:val="24"/>
          <w:szCs w:val="24"/>
          <w:lang w:val="uk-UA"/>
        </w:rPr>
        <w:t>вчинені</w:t>
      </w:r>
      <w:r w:rsidR="00667091" w:rsidRPr="00C773C8">
        <w:rPr>
          <w:rFonts w:ascii="Times New Roman" w:hAnsi="Times New Roman"/>
          <w:sz w:val="24"/>
          <w:szCs w:val="24"/>
          <w:lang w:val="uk-UA"/>
        </w:rPr>
        <w:t xml:space="preserve"> </w:t>
      </w:r>
      <w:r w:rsidR="007A2E73" w:rsidRPr="00C773C8">
        <w:rPr>
          <w:rFonts w:ascii="Times New Roman" w:hAnsi="Times New Roman"/>
          <w:sz w:val="24"/>
          <w:szCs w:val="24"/>
          <w:lang w:val="uk-UA"/>
        </w:rPr>
        <w:t>правочини</w:t>
      </w:r>
      <w:r w:rsidR="00A06BEB" w:rsidRPr="00C773C8">
        <w:rPr>
          <w:rFonts w:ascii="Times New Roman" w:hAnsi="Times New Roman"/>
          <w:sz w:val="24"/>
          <w:szCs w:val="24"/>
          <w:lang w:val="uk-UA"/>
        </w:rPr>
        <w:t xml:space="preserve"> щодо цінних паперів</w:t>
      </w:r>
      <w:r w:rsidR="007A2E73" w:rsidRPr="00C773C8">
        <w:rPr>
          <w:rFonts w:ascii="Times New Roman" w:hAnsi="Times New Roman"/>
          <w:sz w:val="24"/>
          <w:szCs w:val="24"/>
          <w:lang w:val="uk-UA"/>
        </w:rPr>
        <w:t xml:space="preserve"> до </w:t>
      </w:r>
      <w:r w:rsidR="00492B2F" w:rsidRPr="00C773C8">
        <w:rPr>
          <w:rFonts w:ascii="Times New Roman" w:hAnsi="Times New Roman"/>
          <w:sz w:val="24"/>
          <w:szCs w:val="24"/>
          <w:lang w:val="uk-UA"/>
        </w:rPr>
        <w:t>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007A2E73" w:rsidRPr="00C773C8">
        <w:rPr>
          <w:rFonts w:ascii="Times New Roman" w:hAnsi="Times New Roman"/>
          <w:sz w:val="24"/>
          <w:szCs w:val="24"/>
          <w:lang w:val="uk-UA"/>
        </w:rPr>
        <w:t>.</w:t>
      </w:r>
    </w:p>
    <w:p w14:paraId="02A81143" w14:textId="05599665" w:rsidR="0088000C" w:rsidRPr="00C773C8" w:rsidRDefault="0088000C" w:rsidP="0088000C">
      <w:pPr>
        <w:pStyle w:val="af2"/>
        <w:tabs>
          <w:tab w:val="left" w:pos="142"/>
          <w:tab w:val="left" w:pos="184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8.5.</w:t>
      </w:r>
      <w:r w:rsidR="0085237D" w:rsidRPr="00C773C8">
        <w:rPr>
          <w:rFonts w:ascii="Times New Roman" w:hAnsi="Times New Roman"/>
          <w:sz w:val="24"/>
          <w:szCs w:val="24"/>
          <w:lang w:val="uk-UA"/>
        </w:rPr>
        <w:t>7</w:t>
      </w:r>
      <w:r w:rsidRPr="00C773C8">
        <w:rPr>
          <w:rFonts w:ascii="Times New Roman" w:hAnsi="Times New Roman"/>
          <w:sz w:val="24"/>
          <w:szCs w:val="24"/>
          <w:lang w:val="uk-UA"/>
        </w:rPr>
        <w:t>.</w:t>
      </w:r>
      <w:r w:rsidR="00D3025F" w:rsidRPr="00C773C8">
        <w:rPr>
          <w:rFonts w:ascii="Times New Roman" w:hAnsi="Times New Roman"/>
          <w:sz w:val="24"/>
          <w:szCs w:val="24"/>
          <w:lang w:val="uk-UA"/>
        </w:rPr>
        <w:t>4</w:t>
      </w:r>
      <w:r w:rsidRPr="00C773C8">
        <w:rPr>
          <w:rFonts w:ascii="Times New Roman" w:hAnsi="Times New Roman"/>
          <w:sz w:val="24"/>
          <w:szCs w:val="24"/>
          <w:lang w:val="uk-UA"/>
        </w:rPr>
        <w:t xml:space="preserve">. За правочинами, включеними </w:t>
      </w:r>
      <w:r w:rsidR="00492B2F" w:rsidRPr="00C773C8">
        <w:rPr>
          <w:rFonts w:ascii="Times New Roman" w:hAnsi="Times New Roman"/>
          <w:sz w:val="24"/>
          <w:szCs w:val="24"/>
          <w:lang w:val="uk-UA"/>
        </w:rPr>
        <w:t>до 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Pr="00C773C8">
        <w:rPr>
          <w:rFonts w:ascii="Times New Roman" w:hAnsi="Times New Roman" w:cs="Times New Roman"/>
          <w:sz w:val="24"/>
          <w:szCs w:val="24"/>
          <w:lang w:val="uk-UA"/>
        </w:rPr>
        <w:t xml:space="preserve">, дата розрахунків за якими не настала, Розрахунковий центр здійснює подальший контроль над відповідністю розміру гарантійного забезпечення </w:t>
      </w:r>
      <w:r w:rsidRPr="00C773C8">
        <w:rPr>
          <w:rFonts w:ascii="Times New Roman" w:hAnsi="Times New Roman"/>
          <w:sz w:val="24"/>
          <w:szCs w:val="24"/>
          <w:lang w:val="uk-UA"/>
        </w:rPr>
        <w:t xml:space="preserve">та виконує процедури з управління ризиками </w:t>
      </w:r>
      <w:r w:rsidRPr="00C773C8">
        <w:rPr>
          <w:rFonts w:ascii="Times New Roman" w:hAnsi="Times New Roman" w:cs="Times New Roman"/>
          <w:sz w:val="24"/>
          <w:szCs w:val="24"/>
          <w:lang w:val="uk-UA"/>
        </w:rPr>
        <w:t>у</w:t>
      </w:r>
      <w:r w:rsidRPr="00C773C8">
        <w:rPr>
          <w:rFonts w:ascii="Times New Roman" w:hAnsi="Times New Roman"/>
          <w:sz w:val="24"/>
          <w:szCs w:val="24"/>
          <w:lang w:val="uk-UA"/>
        </w:rPr>
        <w:t xml:space="preserve"> порядку, визначеному документом, що описує систему управління ризиками та гарантій, наведеним в Додатку до Правил клірингу. </w:t>
      </w:r>
    </w:p>
    <w:p w14:paraId="298F61AA" w14:textId="58EB4328" w:rsidR="005B4C6F" w:rsidRPr="00C773C8" w:rsidRDefault="0088000C" w:rsidP="005B4C6F">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8.5.</w:t>
      </w:r>
      <w:r w:rsidR="0085237D" w:rsidRPr="00C773C8">
        <w:rPr>
          <w:rFonts w:ascii="Times New Roman" w:hAnsi="Times New Roman"/>
          <w:sz w:val="24"/>
          <w:szCs w:val="24"/>
          <w:lang w:val="uk-UA"/>
        </w:rPr>
        <w:t>7</w:t>
      </w:r>
      <w:r w:rsidRPr="00C773C8">
        <w:rPr>
          <w:rFonts w:ascii="Times New Roman" w:hAnsi="Times New Roman"/>
          <w:sz w:val="24"/>
          <w:szCs w:val="24"/>
          <w:lang w:val="uk-UA"/>
        </w:rPr>
        <w:t>.</w:t>
      </w:r>
      <w:r w:rsidR="00D3025F" w:rsidRPr="00C773C8">
        <w:rPr>
          <w:rFonts w:ascii="Times New Roman" w:hAnsi="Times New Roman"/>
          <w:sz w:val="24"/>
          <w:szCs w:val="24"/>
          <w:lang w:val="uk-UA"/>
        </w:rPr>
        <w:t>5</w:t>
      </w:r>
      <w:r w:rsidRPr="00C773C8">
        <w:rPr>
          <w:rFonts w:ascii="Times New Roman" w:hAnsi="Times New Roman"/>
          <w:sz w:val="24"/>
          <w:szCs w:val="24"/>
          <w:lang w:val="uk-UA"/>
        </w:rPr>
        <w:t xml:space="preserve">. </w:t>
      </w:r>
      <w:r w:rsidR="005B4C6F" w:rsidRPr="00C773C8">
        <w:rPr>
          <w:rFonts w:ascii="Times New Roman" w:hAnsi="Times New Roman"/>
          <w:sz w:val="24"/>
          <w:szCs w:val="24"/>
          <w:lang w:val="uk-UA"/>
        </w:rPr>
        <w:t xml:space="preserve">За правочинами, </w:t>
      </w:r>
      <w:r w:rsidR="00D65C21" w:rsidRPr="00C773C8">
        <w:rPr>
          <w:rFonts w:ascii="Times New Roman" w:hAnsi="Times New Roman"/>
          <w:sz w:val="24"/>
          <w:szCs w:val="24"/>
          <w:lang w:val="uk-UA"/>
        </w:rPr>
        <w:t xml:space="preserve">зобов’язання за якими </w:t>
      </w:r>
      <w:r w:rsidR="005B4C6F" w:rsidRPr="00C773C8">
        <w:rPr>
          <w:rFonts w:ascii="Times New Roman" w:hAnsi="Times New Roman"/>
          <w:sz w:val="24"/>
          <w:szCs w:val="24"/>
          <w:lang w:val="uk-UA"/>
        </w:rPr>
        <w:t>включен</w:t>
      </w:r>
      <w:r w:rsidR="00D65C21" w:rsidRPr="00C773C8">
        <w:rPr>
          <w:rFonts w:ascii="Times New Roman" w:hAnsi="Times New Roman"/>
          <w:sz w:val="24"/>
          <w:szCs w:val="24"/>
          <w:lang w:val="uk-UA"/>
        </w:rPr>
        <w:t>і</w:t>
      </w:r>
      <w:r w:rsidR="005B4C6F" w:rsidRPr="00C773C8">
        <w:rPr>
          <w:rFonts w:ascii="Times New Roman" w:hAnsi="Times New Roman"/>
          <w:sz w:val="24"/>
          <w:szCs w:val="24"/>
          <w:lang w:val="uk-UA"/>
        </w:rPr>
        <w:t xml:space="preserve"> </w:t>
      </w:r>
      <w:r w:rsidR="00492B2F" w:rsidRPr="00C773C8">
        <w:rPr>
          <w:rFonts w:ascii="Times New Roman" w:hAnsi="Times New Roman"/>
          <w:sz w:val="24"/>
          <w:szCs w:val="24"/>
          <w:lang w:val="uk-UA"/>
        </w:rPr>
        <w:t>до 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005B4C6F" w:rsidRPr="00C773C8">
        <w:rPr>
          <w:rFonts w:ascii="Times New Roman" w:hAnsi="Times New Roman"/>
          <w:sz w:val="24"/>
          <w:szCs w:val="24"/>
          <w:lang w:val="uk-UA"/>
        </w:rPr>
        <w:t>, дата розрахунків за якими настала, Розрахунковий центр здійснює кліринг зобов’язань</w:t>
      </w:r>
      <w:r w:rsidR="00492B2F" w:rsidRPr="00C773C8">
        <w:rPr>
          <w:rFonts w:ascii="Times New Roman" w:hAnsi="Times New Roman"/>
          <w:sz w:val="24"/>
          <w:szCs w:val="24"/>
          <w:lang w:val="uk-UA"/>
        </w:rPr>
        <w:t xml:space="preserve"> шляхом неттінгу</w:t>
      </w:r>
      <w:r w:rsidR="005B4C6F" w:rsidRPr="00C773C8">
        <w:rPr>
          <w:rFonts w:ascii="Times New Roman" w:hAnsi="Times New Roman"/>
          <w:sz w:val="24"/>
          <w:szCs w:val="24"/>
          <w:lang w:val="uk-UA"/>
        </w:rPr>
        <w:t xml:space="preserve"> </w:t>
      </w:r>
      <w:r w:rsidR="007A24E2" w:rsidRPr="00C773C8">
        <w:rPr>
          <w:rFonts w:ascii="Times New Roman" w:hAnsi="Times New Roman"/>
          <w:sz w:val="24"/>
          <w:szCs w:val="24"/>
          <w:lang w:val="uk-UA"/>
        </w:rPr>
        <w:t>та</w:t>
      </w:r>
      <w:r w:rsidR="005B4C6F" w:rsidRPr="00C773C8">
        <w:rPr>
          <w:rFonts w:ascii="Times New Roman" w:hAnsi="Times New Roman"/>
          <w:sz w:val="24"/>
          <w:szCs w:val="24"/>
          <w:lang w:val="uk-UA"/>
        </w:rPr>
        <w:t xml:space="preserve"> визнач</w:t>
      </w:r>
      <w:r w:rsidR="007A24E2" w:rsidRPr="00C773C8">
        <w:rPr>
          <w:rFonts w:ascii="Times New Roman" w:hAnsi="Times New Roman"/>
          <w:sz w:val="24"/>
          <w:szCs w:val="24"/>
          <w:lang w:val="uk-UA"/>
        </w:rPr>
        <w:t>ає</w:t>
      </w:r>
      <w:r w:rsidR="005B4C6F" w:rsidRPr="00C773C8">
        <w:rPr>
          <w:rFonts w:ascii="Times New Roman" w:hAnsi="Times New Roman"/>
          <w:sz w:val="24"/>
          <w:szCs w:val="24"/>
          <w:lang w:val="uk-UA"/>
        </w:rPr>
        <w:t xml:space="preserve"> нетто-зобов’язання:</w:t>
      </w:r>
    </w:p>
    <w:p w14:paraId="7CA28CB0" w14:textId="77777777" w:rsidR="003A7704" w:rsidRPr="00C773C8" w:rsidRDefault="005B4C6F" w:rsidP="005B4C6F">
      <w:pPr>
        <w:pStyle w:val="af2"/>
        <w:tabs>
          <w:tab w:val="left" w:pos="142"/>
          <w:tab w:val="left" w:pos="184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1) під </w:t>
      </w:r>
      <w:r w:rsidRPr="00C773C8">
        <w:rPr>
          <w:rFonts w:ascii="Times New Roman" w:hAnsi="Times New Roman" w:cs="Times New Roman"/>
          <w:sz w:val="24"/>
          <w:szCs w:val="24"/>
          <w:lang w:val="uk-UA"/>
        </w:rPr>
        <w:t>час</w:t>
      </w:r>
      <w:r w:rsidRPr="00C773C8">
        <w:rPr>
          <w:rFonts w:ascii="Times New Roman" w:hAnsi="Times New Roman"/>
          <w:sz w:val="24"/>
          <w:szCs w:val="24"/>
          <w:lang w:val="uk-UA"/>
        </w:rPr>
        <w:t xml:space="preserve"> проведення проміжної клірингової сесії – за </w:t>
      </w:r>
      <w:r w:rsidR="00D65C21" w:rsidRPr="00C773C8">
        <w:rPr>
          <w:rFonts w:ascii="Times New Roman" w:hAnsi="Times New Roman"/>
          <w:sz w:val="24"/>
          <w:szCs w:val="24"/>
          <w:lang w:val="uk-UA"/>
        </w:rPr>
        <w:t>зобов’язаннями</w:t>
      </w:r>
      <w:r w:rsidRPr="00C773C8">
        <w:rPr>
          <w:rFonts w:ascii="Times New Roman" w:hAnsi="Times New Roman"/>
          <w:sz w:val="24"/>
          <w:szCs w:val="24"/>
          <w:lang w:val="uk-UA"/>
        </w:rPr>
        <w:t>, які можуть бути виконані під час цієї клірингової сесії;</w:t>
      </w:r>
      <w:r w:rsidR="003A7704" w:rsidRPr="00C773C8">
        <w:rPr>
          <w:rFonts w:ascii="Times New Roman" w:hAnsi="Times New Roman"/>
          <w:sz w:val="24"/>
          <w:szCs w:val="24"/>
          <w:lang w:val="uk-UA"/>
        </w:rPr>
        <w:t xml:space="preserve"> </w:t>
      </w:r>
    </w:p>
    <w:p w14:paraId="02FC3A02" w14:textId="77777777" w:rsidR="0088000C" w:rsidRPr="00C773C8" w:rsidRDefault="005B4C6F" w:rsidP="005B4C6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під час проведення </w:t>
      </w:r>
      <w:r w:rsidR="0088000C" w:rsidRPr="00C773C8">
        <w:rPr>
          <w:rFonts w:ascii="Times New Roman" w:hAnsi="Times New Roman"/>
          <w:sz w:val="24"/>
          <w:szCs w:val="24"/>
          <w:lang w:val="uk-UA"/>
        </w:rPr>
        <w:t>основної клірингової сесії</w:t>
      </w:r>
      <w:r w:rsidRPr="00C773C8">
        <w:rPr>
          <w:rFonts w:ascii="Times New Roman" w:hAnsi="Times New Roman"/>
          <w:sz w:val="24"/>
          <w:szCs w:val="24"/>
          <w:lang w:val="uk-UA"/>
        </w:rPr>
        <w:t xml:space="preserve"> – за </w:t>
      </w:r>
      <w:r w:rsidR="00D65C21" w:rsidRPr="00C773C8">
        <w:rPr>
          <w:rFonts w:ascii="Times New Roman" w:hAnsi="Times New Roman"/>
          <w:sz w:val="24"/>
          <w:szCs w:val="24"/>
          <w:lang w:val="uk-UA"/>
        </w:rPr>
        <w:t>зобов’язаннями</w:t>
      </w:r>
      <w:r w:rsidRPr="00C773C8">
        <w:rPr>
          <w:rFonts w:ascii="Times New Roman" w:hAnsi="Times New Roman"/>
          <w:sz w:val="24"/>
          <w:szCs w:val="24"/>
          <w:lang w:val="uk-UA"/>
        </w:rPr>
        <w:t xml:space="preserve">, які </w:t>
      </w:r>
      <w:r w:rsidR="0088000C" w:rsidRPr="00C773C8">
        <w:rPr>
          <w:rFonts w:ascii="Times New Roman" w:hAnsi="Times New Roman"/>
          <w:sz w:val="24"/>
          <w:szCs w:val="24"/>
          <w:lang w:val="uk-UA"/>
        </w:rPr>
        <w:t xml:space="preserve">не були </w:t>
      </w:r>
      <w:r w:rsidRPr="00C773C8">
        <w:rPr>
          <w:rFonts w:ascii="Times New Roman" w:hAnsi="Times New Roman"/>
          <w:sz w:val="24"/>
          <w:szCs w:val="24"/>
          <w:lang w:val="uk-UA"/>
        </w:rPr>
        <w:t>виконані</w:t>
      </w:r>
      <w:r w:rsidR="0088000C" w:rsidRPr="00C773C8">
        <w:rPr>
          <w:rFonts w:ascii="Times New Roman" w:hAnsi="Times New Roman"/>
          <w:sz w:val="24"/>
          <w:szCs w:val="24"/>
          <w:lang w:val="uk-UA"/>
        </w:rPr>
        <w:t xml:space="preserve"> під час проміжних клірингових сесій або виникли після початку попередньої проміжної клірингової сесії</w:t>
      </w:r>
      <w:r w:rsidRPr="00C773C8">
        <w:rPr>
          <w:rFonts w:ascii="Times New Roman" w:hAnsi="Times New Roman"/>
          <w:sz w:val="24"/>
          <w:szCs w:val="24"/>
          <w:lang w:val="uk-UA"/>
        </w:rPr>
        <w:t xml:space="preserve"> та які можуть бути виконані під час цієї клірингової сесії.</w:t>
      </w:r>
    </w:p>
    <w:p w14:paraId="214A168D" w14:textId="72A8026E" w:rsidR="003A7704" w:rsidRPr="00C773C8" w:rsidRDefault="003A7704" w:rsidP="004A5129">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8.5.</w:t>
      </w:r>
      <w:r w:rsidR="0085237D" w:rsidRPr="00C773C8">
        <w:rPr>
          <w:rFonts w:ascii="Times New Roman" w:hAnsi="Times New Roman"/>
          <w:sz w:val="24"/>
          <w:szCs w:val="24"/>
          <w:lang w:val="uk-UA"/>
        </w:rPr>
        <w:t>7</w:t>
      </w:r>
      <w:r w:rsidRPr="00C773C8">
        <w:rPr>
          <w:rFonts w:ascii="Times New Roman" w:hAnsi="Times New Roman"/>
          <w:sz w:val="24"/>
          <w:szCs w:val="24"/>
          <w:lang w:val="uk-UA"/>
        </w:rPr>
        <w:t>.</w:t>
      </w:r>
      <w:r w:rsidR="00D3025F" w:rsidRPr="00C773C8">
        <w:rPr>
          <w:rFonts w:ascii="Times New Roman" w:hAnsi="Times New Roman"/>
          <w:sz w:val="24"/>
          <w:szCs w:val="24"/>
          <w:lang w:val="uk-UA"/>
        </w:rPr>
        <w:t>6</w:t>
      </w:r>
      <w:r w:rsidRPr="00C773C8">
        <w:rPr>
          <w:rFonts w:ascii="Times New Roman" w:hAnsi="Times New Roman"/>
          <w:sz w:val="24"/>
          <w:szCs w:val="24"/>
          <w:lang w:val="uk-UA"/>
        </w:rPr>
        <w:t xml:space="preserve">. </w:t>
      </w:r>
      <w:r w:rsidR="00A06BEB" w:rsidRPr="00C773C8">
        <w:rPr>
          <w:rFonts w:ascii="Times New Roman" w:hAnsi="Times New Roman"/>
          <w:sz w:val="24"/>
          <w:szCs w:val="24"/>
          <w:lang w:val="uk-UA"/>
        </w:rPr>
        <w:t>В дату розрахунків з</w:t>
      </w:r>
      <w:r w:rsidRPr="00C773C8">
        <w:rPr>
          <w:rFonts w:ascii="Times New Roman" w:hAnsi="Times New Roman"/>
          <w:sz w:val="24"/>
          <w:szCs w:val="24"/>
          <w:lang w:val="uk-UA"/>
        </w:rPr>
        <w:t>а результатами клірингу зобов’язань Розрахунковий центр</w:t>
      </w:r>
      <w:r w:rsidR="004A5129" w:rsidRPr="00C773C8">
        <w:rPr>
          <w:rFonts w:ascii="Times New Roman" w:hAnsi="Times New Roman"/>
          <w:sz w:val="24"/>
          <w:szCs w:val="24"/>
          <w:lang w:val="uk-UA"/>
        </w:rPr>
        <w:t xml:space="preserve"> </w:t>
      </w:r>
      <w:r w:rsidRPr="00C773C8">
        <w:rPr>
          <w:rFonts w:ascii="Times New Roman" w:hAnsi="Times New Roman"/>
          <w:sz w:val="24"/>
          <w:szCs w:val="24"/>
          <w:lang w:val="uk-UA"/>
        </w:rPr>
        <w:t>ініцію</w:t>
      </w:r>
      <w:r w:rsidR="004A5129" w:rsidRPr="00C773C8">
        <w:rPr>
          <w:rFonts w:ascii="Times New Roman" w:hAnsi="Times New Roman"/>
          <w:sz w:val="24"/>
          <w:szCs w:val="24"/>
          <w:lang w:val="uk-UA"/>
        </w:rPr>
        <w:t>є</w:t>
      </w:r>
      <w:r w:rsidRPr="00C773C8">
        <w:rPr>
          <w:rFonts w:ascii="Times New Roman" w:hAnsi="Times New Roman"/>
          <w:sz w:val="24"/>
          <w:szCs w:val="24"/>
          <w:lang w:val="uk-UA"/>
        </w:rPr>
        <w:t xml:space="preserve"> проведення розрахунків у цінних паперах у депозитарії та здійснює грошові розрахунки</w:t>
      </w:r>
      <w:r w:rsidR="004A5129" w:rsidRPr="00C773C8">
        <w:rPr>
          <w:rFonts w:ascii="Times New Roman" w:hAnsi="Times New Roman"/>
          <w:sz w:val="24"/>
          <w:szCs w:val="24"/>
          <w:lang w:val="uk-UA"/>
        </w:rPr>
        <w:t>.</w:t>
      </w:r>
      <w:r w:rsidRPr="00C773C8">
        <w:rPr>
          <w:rFonts w:ascii="Times New Roman" w:hAnsi="Times New Roman"/>
          <w:sz w:val="24"/>
          <w:szCs w:val="24"/>
          <w:lang w:val="uk-UA"/>
        </w:rPr>
        <w:t xml:space="preserve"> </w:t>
      </w:r>
    </w:p>
    <w:p w14:paraId="324FDF11" w14:textId="1F406B63" w:rsidR="003A7704" w:rsidRPr="00C773C8" w:rsidRDefault="003A7704" w:rsidP="003A7704">
      <w:pPr>
        <w:tabs>
          <w:tab w:val="left" w:pos="426"/>
          <w:tab w:val="left" w:pos="1418"/>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8.5.</w:t>
      </w:r>
      <w:r w:rsidR="0085237D" w:rsidRPr="00C773C8">
        <w:rPr>
          <w:rFonts w:ascii="Times New Roman" w:hAnsi="Times New Roman"/>
          <w:sz w:val="24"/>
          <w:szCs w:val="24"/>
          <w:lang w:val="uk-UA"/>
        </w:rPr>
        <w:t>7</w:t>
      </w:r>
      <w:r w:rsidRPr="00C773C8">
        <w:rPr>
          <w:rFonts w:ascii="Times New Roman" w:hAnsi="Times New Roman"/>
          <w:sz w:val="24"/>
          <w:szCs w:val="24"/>
          <w:lang w:val="uk-UA"/>
        </w:rPr>
        <w:t>.</w:t>
      </w:r>
      <w:r w:rsidR="00D3025F" w:rsidRPr="00C773C8">
        <w:rPr>
          <w:rFonts w:ascii="Times New Roman" w:hAnsi="Times New Roman"/>
          <w:sz w:val="24"/>
          <w:szCs w:val="24"/>
          <w:lang w:val="uk-UA"/>
        </w:rPr>
        <w:t>7</w:t>
      </w:r>
      <w:r w:rsidRPr="00C773C8">
        <w:rPr>
          <w:rFonts w:ascii="Times New Roman" w:hAnsi="Times New Roman"/>
          <w:sz w:val="24"/>
          <w:szCs w:val="24"/>
          <w:lang w:val="uk-UA"/>
        </w:rPr>
        <w:t>. Ініціювання проведення розрахунків у цінних паперах у депозитарії та здійснення грошових розрахунків обов’язково включає наступні процедури:</w:t>
      </w:r>
    </w:p>
    <w:p w14:paraId="3D2D505D" w14:textId="547C44A6" w:rsidR="003A7704" w:rsidRPr="00C773C8" w:rsidRDefault="003A7704" w:rsidP="003A7704">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1) </w:t>
      </w:r>
      <w:r w:rsidRPr="00C773C8">
        <w:rPr>
          <w:rFonts w:ascii="Times New Roman" w:hAnsi="Times New Roman" w:cs="Times New Roman"/>
          <w:sz w:val="24"/>
          <w:szCs w:val="24"/>
          <w:lang w:val="uk-UA"/>
        </w:rPr>
        <w:t xml:space="preserve">на підставі інформації з </w:t>
      </w:r>
      <w:r w:rsidR="00492B2F" w:rsidRPr="00C773C8">
        <w:rPr>
          <w:rFonts w:ascii="Times New Roman" w:hAnsi="Times New Roman"/>
          <w:sz w:val="24"/>
          <w:szCs w:val="24"/>
          <w:lang w:val="uk-UA"/>
        </w:rPr>
        <w:t>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00FE5083" w:rsidRPr="00C773C8">
        <w:rPr>
          <w:rFonts w:ascii="Times New Roman" w:hAnsi="Times New Roman"/>
          <w:sz w:val="24"/>
          <w:szCs w:val="24"/>
          <w:lang w:val="uk-UA"/>
        </w:rPr>
        <w:t>,</w:t>
      </w:r>
      <w:r w:rsidRPr="00C773C8">
        <w:rPr>
          <w:rFonts w:ascii="Times New Roman" w:hAnsi="Times New Roman" w:cs="Times New Roman"/>
          <w:sz w:val="24"/>
          <w:szCs w:val="24"/>
          <w:lang w:val="uk-UA"/>
        </w:rPr>
        <w:t xml:space="preserve"> Розрахунковий центр формує відомість розпоряджень </w:t>
      </w:r>
      <w:r w:rsidR="0085237D" w:rsidRPr="00C773C8">
        <w:rPr>
          <w:rFonts w:ascii="Times New Roman" w:hAnsi="Times New Roman" w:cs="Times New Roman"/>
          <w:sz w:val="24"/>
          <w:szCs w:val="24"/>
          <w:lang w:val="uk-UA"/>
        </w:rPr>
        <w:t>за результатами клірингу</w:t>
      </w:r>
      <w:r w:rsidRPr="00C773C8">
        <w:rPr>
          <w:rFonts w:ascii="Times New Roman" w:hAnsi="Times New Roman" w:cs="Times New Roman"/>
          <w:sz w:val="24"/>
          <w:szCs w:val="24"/>
          <w:lang w:val="uk-UA"/>
        </w:rPr>
        <w:t>;</w:t>
      </w:r>
    </w:p>
    <w:p w14:paraId="0E70DAAD" w14:textId="77777777" w:rsidR="003A7704" w:rsidRPr="00C773C8" w:rsidRDefault="003A7704" w:rsidP="003A7704">
      <w:pPr>
        <w:tabs>
          <w:tab w:val="left" w:pos="-284"/>
          <w:tab w:val="left" w:pos="42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Розрахунковий центр формує клірингову відомість та надає її до депозитарію відповідно до компетенції щодо обліку цінних паперів, встановленої Законом України «Про депозитарну систему України», для перевірки на можливість проведення розрахунків у цінних паперах;</w:t>
      </w:r>
    </w:p>
    <w:p w14:paraId="1A81DEFD" w14:textId="77777777" w:rsidR="003A7704" w:rsidRPr="00C773C8" w:rsidRDefault="003A7704" w:rsidP="003A7704">
      <w:pPr>
        <w:tabs>
          <w:tab w:val="left" w:pos="-284"/>
          <w:tab w:val="left" w:pos="42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 після підтвердження депозитарієм можливості проведення розрахунків у цінних паперах</w:t>
      </w:r>
      <w:r w:rsidRPr="00C773C8" w:rsidDel="00DF0449">
        <w:rPr>
          <w:rFonts w:ascii="Times New Roman" w:hAnsi="Times New Roman"/>
          <w:sz w:val="24"/>
          <w:szCs w:val="24"/>
          <w:lang w:val="uk-UA"/>
        </w:rPr>
        <w:t xml:space="preserve"> </w:t>
      </w:r>
      <w:r w:rsidRPr="00C773C8">
        <w:rPr>
          <w:rFonts w:ascii="Times New Roman" w:hAnsi="Times New Roman"/>
          <w:sz w:val="24"/>
          <w:szCs w:val="24"/>
          <w:lang w:val="uk-UA"/>
        </w:rPr>
        <w:t xml:space="preserve">Розрахунковий центр на підставі відомості розпоряджень </w:t>
      </w:r>
      <w:r w:rsidR="0085237D" w:rsidRPr="00C773C8">
        <w:rPr>
          <w:rFonts w:ascii="Times New Roman" w:hAnsi="Times New Roman"/>
          <w:sz w:val="24"/>
          <w:szCs w:val="24"/>
          <w:lang w:val="uk-UA"/>
        </w:rPr>
        <w:t>за результатами клірингу</w:t>
      </w:r>
      <w:r w:rsidRPr="00C773C8">
        <w:rPr>
          <w:rFonts w:ascii="Times New Roman" w:hAnsi="Times New Roman"/>
          <w:sz w:val="24"/>
          <w:szCs w:val="24"/>
          <w:lang w:val="uk-UA"/>
        </w:rPr>
        <w:t xml:space="preserve"> здійснює грошові розрахунки шляхом виконання клірингових операцій списання та/або зарахування клірингових активів на клірингових рахунках / субрахунках відповідних учасників клірингу та клірингових рахунках центрального контрагента та/або припинення </w:t>
      </w:r>
      <w:r w:rsidRPr="00C773C8">
        <w:rPr>
          <w:rFonts w:ascii="Times New Roman" w:hAnsi="Times New Roman"/>
          <w:sz w:val="24"/>
          <w:szCs w:val="24"/>
          <w:lang w:val="uk-UA"/>
        </w:rPr>
        <w:lastRenderedPageBreak/>
        <w:t>зобов’язань за правочинами щодо цінних паперів за результатами неттінгу. З моменту виконання вказаних клірингових операцій та/або припинення зобов’язань за правочинами щодо цінних паперів за результатами неттінгу грошові розрахунки за правочинами щодо цінних паперів є завершеними;</w:t>
      </w:r>
    </w:p>
    <w:p w14:paraId="035455F9" w14:textId="77777777" w:rsidR="003A7704" w:rsidRPr="00C773C8" w:rsidRDefault="003A7704" w:rsidP="003A7704">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4) Розрахунковий центр повідомляє депозитарій </w:t>
      </w:r>
      <w:r w:rsidRPr="00C773C8">
        <w:rPr>
          <w:rFonts w:ascii="Times New Roman" w:hAnsi="Times New Roman" w:cs="Times New Roman"/>
          <w:color w:val="auto"/>
          <w:sz w:val="24"/>
          <w:szCs w:val="24"/>
          <w:lang w:val="uk-UA"/>
        </w:rPr>
        <w:t xml:space="preserve">про завершення грошових розрахунків та надає депозитарію </w:t>
      </w:r>
      <w:r w:rsidRPr="00C773C8">
        <w:rPr>
          <w:rFonts w:ascii="Times New Roman" w:hAnsi="Times New Roman" w:cs="Times New Roman"/>
          <w:sz w:val="24"/>
          <w:szCs w:val="24"/>
          <w:lang w:val="uk-UA"/>
        </w:rPr>
        <w:t>клірингову відомість для проведення розрахунків у цінних паперах та звіт за результатами клірингу, який містить перелік правочинів щодо цінних паперів, вчинених на організованому ринку капіталу, на підставі яких Розрахунковим центром в результаті виконання неттінгу сформовано цю клірингову відомість;</w:t>
      </w:r>
    </w:p>
    <w:p w14:paraId="5572DE90" w14:textId="77777777" w:rsidR="003A7704" w:rsidRPr="00C773C8" w:rsidRDefault="003A7704" w:rsidP="003A7704">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5) депозитарій здійснює операції переказу цінних паперів з рахунків в цінних паперах депозитарних установ продавців цінних паперів в системі депозитарного обліку депозитарію на рахунок в цінних паперах Розрахункового центру та наступного переказу цінних паперів з рахунку в цінних паперах Розрахункового центру на рахунки в цінних паперах депозитарних установ покупців цінних паперів в системі депозитарного обліку депозитарію та повідомляє Розрахунковий центр про факт завершення розрахунків за правочинами щодо цінних паперів.</w:t>
      </w:r>
    </w:p>
    <w:p w14:paraId="32D1217E" w14:textId="3E627C75" w:rsidR="003A7704" w:rsidRPr="00C773C8" w:rsidRDefault="003A7704" w:rsidP="003A7704">
      <w:pPr>
        <w:pStyle w:val="af2"/>
        <w:tabs>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8.5.</w:t>
      </w:r>
      <w:r w:rsidR="00BF637D" w:rsidRPr="00C773C8">
        <w:rPr>
          <w:rFonts w:ascii="Times New Roman" w:hAnsi="Times New Roman" w:cs="Times New Roman"/>
          <w:sz w:val="24"/>
          <w:szCs w:val="24"/>
          <w:lang w:val="uk-UA"/>
        </w:rPr>
        <w:t>7</w:t>
      </w:r>
      <w:r w:rsidRPr="00C773C8">
        <w:rPr>
          <w:rFonts w:ascii="Times New Roman" w:hAnsi="Times New Roman" w:cs="Times New Roman"/>
          <w:sz w:val="24"/>
          <w:szCs w:val="24"/>
          <w:lang w:val="uk-UA"/>
        </w:rPr>
        <w:t>.</w:t>
      </w:r>
      <w:r w:rsidR="00D3025F" w:rsidRPr="00C773C8">
        <w:rPr>
          <w:rFonts w:ascii="Times New Roman" w:hAnsi="Times New Roman" w:cs="Times New Roman"/>
          <w:sz w:val="24"/>
          <w:szCs w:val="24"/>
          <w:lang w:val="uk-UA"/>
        </w:rPr>
        <w:t>8</w:t>
      </w:r>
      <w:r w:rsidRPr="00C773C8">
        <w:rPr>
          <w:rFonts w:ascii="Times New Roman" w:hAnsi="Times New Roman" w:cs="Times New Roman"/>
          <w:sz w:val="24"/>
          <w:szCs w:val="24"/>
          <w:lang w:val="uk-UA"/>
        </w:rPr>
        <w:t>. Перелік правочинів надається Розрахунковим центром депозитарію для проведення розрахунків у цінних паперах за кожною кліринговою відомістю окремо та містить інформацію про всі правочини щодо цінних паперів, дані щодо розрахунків за якими включені до відповідної клірингової відомості.</w:t>
      </w:r>
    </w:p>
    <w:p w14:paraId="145F4355" w14:textId="77777777" w:rsidR="00A53415" w:rsidRPr="00C773C8" w:rsidRDefault="002C3941"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F85E73" w:rsidRPr="00C773C8">
        <w:rPr>
          <w:rFonts w:ascii="Times New Roman" w:hAnsi="Times New Roman" w:cs="Times New Roman"/>
          <w:sz w:val="24"/>
          <w:szCs w:val="24"/>
          <w:lang w:val="uk-UA"/>
        </w:rPr>
        <w:t>6</w:t>
      </w:r>
      <w:r w:rsidR="001F42F7" w:rsidRPr="00C773C8">
        <w:rPr>
          <w:rFonts w:ascii="Times New Roman" w:hAnsi="Times New Roman" w:cs="Times New Roman"/>
          <w:sz w:val="24"/>
          <w:szCs w:val="24"/>
          <w:lang w:val="uk-UA"/>
        </w:rPr>
        <w:t>.</w:t>
      </w:r>
      <w:r w:rsidR="00A627E7" w:rsidRPr="00C773C8">
        <w:rPr>
          <w:rFonts w:ascii="Times New Roman" w:hAnsi="Times New Roman" w:cs="Times New Roman"/>
          <w:sz w:val="24"/>
          <w:szCs w:val="24"/>
          <w:lang w:val="uk-UA"/>
        </w:rPr>
        <w:t xml:space="preserve"> </w:t>
      </w:r>
      <w:r w:rsidR="00A53415" w:rsidRPr="00C773C8">
        <w:rPr>
          <w:rFonts w:ascii="Times New Roman" w:hAnsi="Times New Roman" w:cs="Times New Roman"/>
          <w:sz w:val="24"/>
          <w:szCs w:val="24"/>
          <w:lang w:val="uk-UA"/>
        </w:rPr>
        <w:t>Порядок здійснення клірингу зобов’язань та розрахунків за деривативними контрактами:</w:t>
      </w:r>
    </w:p>
    <w:p w14:paraId="25A6D8E4" w14:textId="77777777" w:rsidR="00A53415" w:rsidRPr="00C773C8" w:rsidRDefault="00A53415"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8.6.1. Оператори організованого ринку капіталу у порядку та строки, визначені відповідними регламентами взаємодії з Розрахунковим центром, надають Розрахунковому центру відомості правочинів. </w:t>
      </w:r>
      <w:r w:rsidR="009F20ED" w:rsidRPr="00C773C8">
        <w:rPr>
          <w:rFonts w:ascii="Times New Roman" w:hAnsi="Times New Roman" w:cs="Times New Roman"/>
          <w:sz w:val="24"/>
          <w:szCs w:val="24"/>
          <w:lang w:val="uk-UA"/>
        </w:rPr>
        <w:t>В такій відомості правочинів Розрахунковий центр завжди вказується стороною деривативних контрактів як центральний контрагент.</w:t>
      </w:r>
    </w:p>
    <w:p w14:paraId="0CDB6179" w14:textId="77777777" w:rsidR="00A53415" w:rsidRPr="00C773C8" w:rsidRDefault="00A53415" w:rsidP="00020D9F">
      <w:pPr>
        <w:pStyle w:val="af2"/>
        <w:tabs>
          <w:tab w:val="left" w:pos="127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Для цілей частини дев’ятої статті 36 Закону України «Про ринки капіталу та організовані товарні ринки» та розділу 13 цих Правил клірингу інформація про укладені деривативні контракти, що міститься у наданій Розрахунковому центру відомості правочинів, вважається розпорядженнями на проведення Розрахунковим центром клірингу зобов’язань за такими деривативними контрактами і вважається наданням учасниками клірингу згоди на проведення ліквідаційного неттінгу щодо зобов’язань за такими деривативними контрактами.</w:t>
      </w:r>
    </w:p>
    <w:p w14:paraId="57370CBD" w14:textId="634D5A69" w:rsidR="00A53415" w:rsidRPr="00C773C8" w:rsidRDefault="00A53415"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8.</w:t>
      </w:r>
      <w:r w:rsidR="009F20ED" w:rsidRPr="00C773C8">
        <w:rPr>
          <w:rFonts w:ascii="Times New Roman" w:hAnsi="Times New Roman" w:cs="Times New Roman"/>
          <w:sz w:val="24"/>
          <w:szCs w:val="24"/>
          <w:lang w:val="uk-UA"/>
        </w:rPr>
        <w:t>6</w:t>
      </w:r>
      <w:r w:rsidRPr="00C773C8">
        <w:rPr>
          <w:rFonts w:ascii="Times New Roman" w:hAnsi="Times New Roman" w:cs="Times New Roman"/>
          <w:sz w:val="24"/>
          <w:szCs w:val="24"/>
          <w:lang w:val="uk-UA"/>
        </w:rPr>
        <w:t>.</w:t>
      </w:r>
      <w:r w:rsidR="009F20ED" w:rsidRPr="00C773C8">
        <w:rPr>
          <w:rFonts w:ascii="Times New Roman" w:hAnsi="Times New Roman" w:cs="Times New Roman"/>
          <w:sz w:val="24"/>
          <w:szCs w:val="24"/>
          <w:lang w:val="uk-UA"/>
        </w:rPr>
        <w:t>2</w:t>
      </w:r>
      <w:r w:rsidRPr="00C773C8">
        <w:rPr>
          <w:rFonts w:ascii="Times New Roman" w:hAnsi="Times New Roman" w:cs="Times New Roman"/>
          <w:sz w:val="24"/>
          <w:szCs w:val="24"/>
          <w:lang w:val="uk-UA"/>
        </w:rPr>
        <w:t>. Кліринг зобов’язань за деривативними контрактами здійснюється Розрахунковим центром метод</w:t>
      </w:r>
      <w:r w:rsidR="0085237D" w:rsidRPr="00C773C8">
        <w:rPr>
          <w:rFonts w:ascii="Times New Roman" w:hAnsi="Times New Roman" w:cs="Times New Roman"/>
          <w:sz w:val="24"/>
          <w:szCs w:val="24"/>
          <w:lang w:val="uk-UA"/>
        </w:rPr>
        <w:t>ом</w:t>
      </w:r>
      <w:r w:rsidRPr="00C773C8">
        <w:rPr>
          <w:rFonts w:ascii="Times New Roman" w:hAnsi="Times New Roman" w:cs="Times New Roman"/>
          <w:sz w:val="24"/>
          <w:szCs w:val="24"/>
          <w:lang w:val="uk-UA"/>
        </w:rPr>
        <w:t xml:space="preserve"> «нетто»-основи:</w:t>
      </w:r>
    </w:p>
    <w:p w14:paraId="7B7C806E" w14:textId="1097F933" w:rsidR="00A53415" w:rsidRPr="00C773C8" w:rsidRDefault="00A53415" w:rsidP="00A06BEB">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8.6.</w:t>
      </w:r>
      <w:r w:rsidR="00A06BEB" w:rsidRPr="00C773C8">
        <w:rPr>
          <w:rFonts w:ascii="Times New Roman" w:hAnsi="Times New Roman"/>
          <w:sz w:val="24"/>
          <w:szCs w:val="24"/>
          <w:lang w:val="uk-UA"/>
        </w:rPr>
        <w:t>3</w:t>
      </w:r>
      <w:r w:rsidRPr="00C773C8">
        <w:rPr>
          <w:rFonts w:ascii="Times New Roman" w:hAnsi="Times New Roman"/>
          <w:sz w:val="24"/>
          <w:szCs w:val="24"/>
          <w:lang w:val="uk-UA"/>
        </w:rPr>
        <w:t xml:space="preserve">. </w:t>
      </w:r>
      <w:r w:rsidR="00A06BEB" w:rsidRPr="00C773C8">
        <w:rPr>
          <w:rFonts w:ascii="Times New Roman" w:hAnsi="Times New Roman"/>
          <w:sz w:val="24"/>
          <w:szCs w:val="24"/>
          <w:lang w:val="uk-UA"/>
        </w:rPr>
        <w:t>На підставі</w:t>
      </w:r>
      <w:r w:rsidRPr="00C773C8">
        <w:rPr>
          <w:rFonts w:ascii="Times New Roman" w:hAnsi="Times New Roman"/>
          <w:sz w:val="24"/>
          <w:szCs w:val="24"/>
          <w:lang w:val="uk-UA"/>
        </w:rPr>
        <w:t xml:space="preserve"> відомості правочинів Розрахунковий центр</w:t>
      </w:r>
      <w:r w:rsidR="00D65C21" w:rsidRPr="00C773C8">
        <w:rPr>
          <w:rFonts w:ascii="Times New Roman" w:hAnsi="Times New Roman"/>
          <w:sz w:val="24"/>
          <w:szCs w:val="24"/>
          <w:lang w:val="uk-UA"/>
        </w:rPr>
        <w:t xml:space="preserve"> включає інформацію про </w:t>
      </w:r>
      <w:r w:rsidR="00A06BEB" w:rsidRPr="00C773C8">
        <w:rPr>
          <w:rFonts w:ascii="Times New Roman" w:hAnsi="Times New Roman"/>
          <w:sz w:val="24"/>
          <w:szCs w:val="24"/>
          <w:lang w:val="uk-UA"/>
        </w:rPr>
        <w:t>укладені</w:t>
      </w:r>
      <w:r w:rsidR="00D65C21" w:rsidRPr="00C773C8">
        <w:rPr>
          <w:rFonts w:ascii="Times New Roman" w:hAnsi="Times New Roman"/>
          <w:sz w:val="24"/>
          <w:szCs w:val="24"/>
          <w:lang w:val="uk-UA"/>
        </w:rPr>
        <w:t xml:space="preserve"> деривативні контракти до </w:t>
      </w:r>
      <w:r w:rsidR="00492B2F" w:rsidRPr="00C773C8">
        <w:rPr>
          <w:rFonts w:ascii="Times New Roman" w:hAnsi="Times New Roman"/>
          <w:sz w:val="24"/>
          <w:szCs w:val="24"/>
          <w:lang w:val="uk-UA"/>
        </w:rPr>
        <w:t xml:space="preserve">регістру обліку </w:t>
      </w:r>
      <w:r w:rsidR="00ED2460" w:rsidRPr="00C773C8">
        <w:rPr>
          <w:rFonts w:ascii="Times New Roman" w:hAnsi="Times New Roman"/>
          <w:sz w:val="24"/>
          <w:szCs w:val="24"/>
          <w:lang w:val="uk-UA"/>
        </w:rPr>
        <w:t>зобов’язань учасників клірингу, що забезпечені гарантійним забезпеченням</w:t>
      </w:r>
      <w:r w:rsidRPr="00C773C8">
        <w:rPr>
          <w:rFonts w:ascii="Times New Roman" w:hAnsi="Times New Roman"/>
          <w:sz w:val="24"/>
          <w:szCs w:val="24"/>
          <w:lang w:val="uk-UA"/>
        </w:rPr>
        <w:t xml:space="preserve">. </w:t>
      </w:r>
    </w:p>
    <w:p w14:paraId="7257F425" w14:textId="313FDF5D" w:rsidR="0085237D" w:rsidRPr="00C773C8" w:rsidRDefault="00A06BEB" w:rsidP="0085237D">
      <w:pPr>
        <w:pStyle w:val="af2"/>
        <w:tabs>
          <w:tab w:val="left" w:pos="142"/>
          <w:tab w:val="left" w:pos="184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8.6</w:t>
      </w:r>
      <w:r w:rsidR="0085237D" w:rsidRPr="00C773C8">
        <w:rPr>
          <w:rFonts w:ascii="Times New Roman" w:hAnsi="Times New Roman"/>
          <w:sz w:val="24"/>
          <w:szCs w:val="24"/>
          <w:lang w:val="uk-UA"/>
        </w:rPr>
        <w:t>.</w:t>
      </w:r>
      <w:r w:rsidRPr="00C773C8">
        <w:rPr>
          <w:rFonts w:ascii="Times New Roman" w:hAnsi="Times New Roman"/>
          <w:sz w:val="24"/>
          <w:szCs w:val="24"/>
          <w:lang w:val="uk-UA"/>
        </w:rPr>
        <w:t>4</w:t>
      </w:r>
      <w:r w:rsidR="0085237D" w:rsidRPr="00C773C8">
        <w:rPr>
          <w:rFonts w:ascii="Times New Roman" w:hAnsi="Times New Roman"/>
          <w:sz w:val="24"/>
          <w:szCs w:val="24"/>
          <w:lang w:val="uk-UA"/>
        </w:rPr>
        <w:t xml:space="preserve">. За </w:t>
      </w:r>
      <w:r w:rsidR="00D65C21" w:rsidRPr="00C773C8">
        <w:rPr>
          <w:rFonts w:ascii="Times New Roman" w:hAnsi="Times New Roman"/>
          <w:sz w:val="24"/>
          <w:szCs w:val="24"/>
          <w:lang w:val="uk-UA"/>
        </w:rPr>
        <w:t>деривативними контрактами</w:t>
      </w:r>
      <w:r w:rsidR="0085237D" w:rsidRPr="00C773C8">
        <w:rPr>
          <w:rFonts w:ascii="Times New Roman" w:hAnsi="Times New Roman"/>
          <w:sz w:val="24"/>
          <w:szCs w:val="24"/>
          <w:lang w:val="uk-UA"/>
        </w:rPr>
        <w:t xml:space="preserve">, включеними до </w:t>
      </w:r>
      <w:r w:rsidR="00492B2F" w:rsidRPr="00C773C8">
        <w:rPr>
          <w:rFonts w:ascii="Times New Roman" w:hAnsi="Times New Roman"/>
          <w:sz w:val="24"/>
          <w:szCs w:val="24"/>
          <w:lang w:val="uk-UA"/>
        </w:rPr>
        <w:t>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0085237D" w:rsidRPr="00C773C8">
        <w:rPr>
          <w:rFonts w:ascii="Times New Roman" w:hAnsi="Times New Roman" w:cs="Times New Roman"/>
          <w:sz w:val="24"/>
          <w:szCs w:val="24"/>
          <w:lang w:val="uk-UA"/>
        </w:rPr>
        <w:t xml:space="preserve">, дата розрахунків за якими не настала, Розрахунковий центр здійснює подальший контроль над відповідністю розміру гарантійного забезпечення </w:t>
      </w:r>
      <w:r w:rsidR="0085237D" w:rsidRPr="00C773C8">
        <w:rPr>
          <w:rFonts w:ascii="Times New Roman" w:hAnsi="Times New Roman"/>
          <w:sz w:val="24"/>
          <w:szCs w:val="24"/>
          <w:lang w:val="uk-UA"/>
        </w:rPr>
        <w:t xml:space="preserve">та виконує процедури з управління ризиками </w:t>
      </w:r>
      <w:r w:rsidR="0085237D" w:rsidRPr="00C773C8">
        <w:rPr>
          <w:rFonts w:ascii="Times New Roman" w:hAnsi="Times New Roman" w:cs="Times New Roman"/>
          <w:sz w:val="24"/>
          <w:szCs w:val="24"/>
          <w:lang w:val="uk-UA"/>
        </w:rPr>
        <w:t>у</w:t>
      </w:r>
      <w:r w:rsidR="0085237D" w:rsidRPr="00C773C8">
        <w:rPr>
          <w:rFonts w:ascii="Times New Roman" w:hAnsi="Times New Roman"/>
          <w:sz w:val="24"/>
          <w:szCs w:val="24"/>
          <w:lang w:val="uk-UA"/>
        </w:rPr>
        <w:t xml:space="preserve"> порядку, визначеному документом, що описує систему управління ризиками та гарантій, наведеним в Додатку до Правил клірингу. </w:t>
      </w:r>
    </w:p>
    <w:p w14:paraId="333E16C5" w14:textId="7A68B159" w:rsidR="0085237D" w:rsidRPr="00C773C8" w:rsidRDefault="0085237D" w:rsidP="0085237D">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A06BEB" w:rsidRPr="00C773C8">
        <w:rPr>
          <w:rFonts w:ascii="Times New Roman" w:hAnsi="Times New Roman"/>
          <w:sz w:val="24"/>
          <w:szCs w:val="24"/>
          <w:lang w:val="uk-UA"/>
        </w:rPr>
        <w:t>6</w:t>
      </w:r>
      <w:r w:rsidRPr="00C773C8">
        <w:rPr>
          <w:rFonts w:ascii="Times New Roman" w:hAnsi="Times New Roman"/>
          <w:sz w:val="24"/>
          <w:szCs w:val="24"/>
          <w:lang w:val="uk-UA"/>
        </w:rPr>
        <w:t>.</w:t>
      </w:r>
      <w:r w:rsidR="00A06BEB" w:rsidRPr="00C773C8">
        <w:rPr>
          <w:rFonts w:ascii="Times New Roman" w:hAnsi="Times New Roman"/>
          <w:sz w:val="24"/>
          <w:szCs w:val="24"/>
          <w:lang w:val="uk-UA"/>
        </w:rPr>
        <w:t>5</w:t>
      </w:r>
      <w:r w:rsidRPr="00C773C8">
        <w:rPr>
          <w:rFonts w:ascii="Times New Roman" w:hAnsi="Times New Roman"/>
          <w:sz w:val="24"/>
          <w:szCs w:val="24"/>
          <w:lang w:val="uk-UA"/>
        </w:rPr>
        <w:t xml:space="preserve">. За </w:t>
      </w:r>
      <w:r w:rsidR="00D65C21"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 xml:space="preserve">, </w:t>
      </w:r>
      <w:r w:rsidR="00D65C21" w:rsidRPr="00C773C8">
        <w:rPr>
          <w:rFonts w:ascii="Times New Roman" w:hAnsi="Times New Roman"/>
          <w:sz w:val="24"/>
          <w:szCs w:val="24"/>
          <w:lang w:val="uk-UA"/>
        </w:rPr>
        <w:t xml:space="preserve">зобов’язання за якими </w:t>
      </w:r>
      <w:r w:rsidRPr="00C773C8">
        <w:rPr>
          <w:rFonts w:ascii="Times New Roman" w:hAnsi="Times New Roman"/>
          <w:sz w:val="24"/>
          <w:szCs w:val="24"/>
          <w:lang w:val="uk-UA"/>
        </w:rPr>
        <w:t>включен</w:t>
      </w:r>
      <w:r w:rsidR="00D65C21" w:rsidRPr="00C773C8">
        <w:rPr>
          <w:rFonts w:ascii="Times New Roman" w:hAnsi="Times New Roman"/>
          <w:sz w:val="24"/>
          <w:szCs w:val="24"/>
          <w:lang w:val="uk-UA"/>
        </w:rPr>
        <w:t>і</w:t>
      </w:r>
      <w:r w:rsidRPr="00C773C8">
        <w:rPr>
          <w:rFonts w:ascii="Times New Roman" w:hAnsi="Times New Roman"/>
          <w:sz w:val="24"/>
          <w:szCs w:val="24"/>
          <w:lang w:val="uk-UA"/>
        </w:rPr>
        <w:t xml:space="preserve"> до </w:t>
      </w:r>
      <w:r w:rsidR="00492B2F" w:rsidRPr="00C773C8">
        <w:rPr>
          <w:rFonts w:ascii="Times New Roman" w:hAnsi="Times New Roman"/>
          <w:sz w:val="24"/>
          <w:szCs w:val="24"/>
          <w:lang w:val="uk-UA"/>
        </w:rPr>
        <w:t>регістру обліку</w:t>
      </w:r>
      <w:r w:rsidR="00ED2460" w:rsidRPr="00C773C8">
        <w:rPr>
          <w:rFonts w:ascii="Times New Roman" w:hAnsi="Times New Roman"/>
          <w:sz w:val="24"/>
          <w:szCs w:val="24"/>
          <w:lang w:val="uk-UA"/>
        </w:rPr>
        <w:t xml:space="preserve"> зобов’язань учасників клірингу, що забезпечені гарантійним забезпеченням</w:t>
      </w:r>
      <w:r w:rsidRPr="00C773C8">
        <w:rPr>
          <w:rFonts w:ascii="Times New Roman" w:hAnsi="Times New Roman"/>
          <w:sz w:val="24"/>
          <w:szCs w:val="24"/>
          <w:lang w:val="uk-UA"/>
        </w:rPr>
        <w:t xml:space="preserve">, дата розрахунків за якими настала, Розрахунковий центр здійснює кліринг зобов’язань </w:t>
      </w:r>
      <w:r w:rsidR="00492B2F" w:rsidRPr="00C773C8">
        <w:rPr>
          <w:rFonts w:ascii="Times New Roman" w:hAnsi="Times New Roman"/>
          <w:sz w:val="24"/>
          <w:szCs w:val="24"/>
          <w:lang w:val="uk-UA"/>
        </w:rPr>
        <w:t xml:space="preserve">шляхом неттінгу </w:t>
      </w:r>
      <w:r w:rsidRPr="00C773C8">
        <w:rPr>
          <w:rFonts w:ascii="Times New Roman" w:hAnsi="Times New Roman"/>
          <w:sz w:val="24"/>
          <w:szCs w:val="24"/>
          <w:lang w:val="uk-UA"/>
        </w:rPr>
        <w:t>та визначає нетто-зобов’язання:</w:t>
      </w:r>
    </w:p>
    <w:p w14:paraId="6FFC499F" w14:textId="77777777" w:rsidR="0085237D" w:rsidRPr="00C773C8" w:rsidRDefault="0085237D" w:rsidP="0085237D">
      <w:pPr>
        <w:pStyle w:val="af2"/>
        <w:tabs>
          <w:tab w:val="left" w:pos="142"/>
          <w:tab w:val="left" w:pos="1843"/>
        </w:tabs>
        <w:spacing w:before="0" w:after="120"/>
        <w:ind w:left="0" w:firstLine="567"/>
        <w:contextualSpacing w:val="0"/>
        <w:rPr>
          <w:rFonts w:ascii="Times New Roman" w:hAnsi="Times New Roman"/>
          <w:sz w:val="24"/>
          <w:szCs w:val="24"/>
          <w:lang w:val="uk-UA"/>
        </w:rPr>
      </w:pPr>
      <w:r w:rsidRPr="00C773C8">
        <w:rPr>
          <w:rFonts w:ascii="Times New Roman" w:hAnsi="Times New Roman"/>
          <w:sz w:val="24"/>
          <w:szCs w:val="24"/>
          <w:lang w:val="uk-UA"/>
        </w:rPr>
        <w:t xml:space="preserve">1) під </w:t>
      </w:r>
      <w:r w:rsidRPr="00C773C8">
        <w:rPr>
          <w:rFonts w:ascii="Times New Roman" w:hAnsi="Times New Roman" w:cs="Times New Roman"/>
          <w:sz w:val="24"/>
          <w:szCs w:val="24"/>
          <w:lang w:val="uk-UA"/>
        </w:rPr>
        <w:t>час</w:t>
      </w:r>
      <w:r w:rsidRPr="00C773C8">
        <w:rPr>
          <w:rFonts w:ascii="Times New Roman" w:hAnsi="Times New Roman"/>
          <w:sz w:val="24"/>
          <w:szCs w:val="24"/>
          <w:lang w:val="uk-UA"/>
        </w:rPr>
        <w:t xml:space="preserve"> проведення проміжної клірингової сесії – за </w:t>
      </w:r>
      <w:r w:rsidR="00D4672D" w:rsidRPr="00C773C8">
        <w:rPr>
          <w:rFonts w:ascii="Times New Roman" w:hAnsi="Times New Roman"/>
          <w:sz w:val="24"/>
          <w:szCs w:val="24"/>
          <w:lang w:val="uk-UA"/>
        </w:rPr>
        <w:t>зобов’язаннями</w:t>
      </w:r>
      <w:r w:rsidRPr="00C773C8">
        <w:rPr>
          <w:rFonts w:ascii="Times New Roman" w:hAnsi="Times New Roman"/>
          <w:sz w:val="24"/>
          <w:szCs w:val="24"/>
          <w:lang w:val="uk-UA"/>
        </w:rPr>
        <w:t xml:space="preserve">, які можуть бути виконані під час цієї клірингової сесії; </w:t>
      </w:r>
    </w:p>
    <w:p w14:paraId="3CA15298" w14:textId="77777777" w:rsidR="0085237D" w:rsidRPr="00C773C8" w:rsidRDefault="0085237D" w:rsidP="0085237D">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2) під час проведення основної клірингової сесії – за </w:t>
      </w:r>
      <w:r w:rsidR="00D4672D" w:rsidRPr="00C773C8">
        <w:rPr>
          <w:rFonts w:ascii="Times New Roman" w:hAnsi="Times New Roman"/>
          <w:sz w:val="24"/>
          <w:szCs w:val="24"/>
          <w:lang w:val="uk-UA"/>
        </w:rPr>
        <w:t>зобов’язаннями</w:t>
      </w:r>
      <w:r w:rsidRPr="00C773C8">
        <w:rPr>
          <w:rFonts w:ascii="Times New Roman" w:hAnsi="Times New Roman"/>
          <w:sz w:val="24"/>
          <w:szCs w:val="24"/>
          <w:lang w:val="uk-UA"/>
        </w:rPr>
        <w:t>, які не були виконані під час проміжних клірингових сесій або виникли після початку попередньої проміжної клірингової сесії та які можуть бути виконані під час цієї клірингової сесії.</w:t>
      </w:r>
    </w:p>
    <w:p w14:paraId="2E402D5D" w14:textId="29897374" w:rsidR="00A53415" w:rsidRPr="00C773C8" w:rsidRDefault="00A53415" w:rsidP="00D4672D">
      <w:pPr>
        <w:tabs>
          <w:tab w:val="left" w:pos="1701"/>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8.6.</w:t>
      </w:r>
      <w:r w:rsidR="00D35F3E" w:rsidRPr="00C773C8">
        <w:rPr>
          <w:rFonts w:ascii="Times New Roman" w:hAnsi="Times New Roman"/>
          <w:sz w:val="24"/>
          <w:szCs w:val="24"/>
          <w:lang w:val="uk-UA"/>
        </w:rPr>
        <w:t>6</w:t>
      </w:r>
      <w:r w:rsidRPr="00C773C8">
        <w:rPr>
          <w:rFonts w:ascii="Times New Roman" w:hAnsi="Times New Roman"/>
          <w:sz w:val="24"/>
          <w:szCs w:val="24"/>
          <w:lang w:val="uk-UA"/>
        </w:rPr>
        <w:t xml:space="preserve">. </w:t>
      </w:r>
      <w:r w:rsidR="00A06BEB" w:rsidRPr="00C773C8">
        <w:rPr>
          <w:rFonts w:ascii="Times New Roman" w:hAnsi="Times New Roman"/>
          <w:sz w:val="24"/>
          <w:szCs w:val="24"/>
          <w:lang w:val="uk-UA"/>
        </w:rPr>
        <w:t>В дату розрахунків з</w:t>
      </w:r>
      <w:r w:rsidRPr="00C773C8">
        <w:rPr>
          <w:rFonts w:ascii="Times New Roman" w:hAnsi="Times New Roman"/>
          <w:sz w:val="24"/>
          <w:szCs w:val="24"/>
          <w:lang w:val="uk-UA"/>
        </w:rPr>
        <w:t xml:space="preserve">а результатами клірингу зобов’язань Розрахунковий центр </w:t>
      </w:r>
      <w:r w:rsidR="00D4672D" w:rsidRPr="00C773C8">
        <w:rPr>
          <w:rFonts w:ascii="Times New Roman" w:hAnsi="Times New Roman"/>
          <w:sz w:val="24"/>
          <w:szCs w:val="24"/>
          <w:lang w:val="uk-UA"/>
        </w:rPr>
        <w:t xml:space="preserve">здійснює </w:t>
      </w:r>
      <w:r w:rsidRPr="00C773C8">
        <w:rPr>
          <w:rFonts w:ascii="Times New Roman" w:hAnsi="Times New Roman"/>
          <w:sz w:val="24"/>
          <w:szCs w:val="24"/>
          <w:lang w:val="uk-UA"/>
        </w:rPr>
        <w:t>грошові розрахунки.</w:t>
      </w:r>
    </w:p>
    <w:p w14:paraId="3215C884" w14:textId="19E63060" w:rsidR="00A53415" w:rsidRPr="00C773C8" w:rsidRDefault="00A53415" w:rsidP="00020D9F">
      <w:pPr>
        <w:tabs>
          <w:tab w:val="left" w:pos="426"/>
          <w:tab w:val="left" w:pos="1418"/>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8.6.</w:t>
      </w:r>
      <w:r w:rsidR="00BF637D" w:rsidRPr="00C773C8">
        <w:rPr>
          <w:rFonts w:ascii="Times New Roman" w:hAnsi="Times New Roman"/>
          <w:sz w:val="24"/>
          <w:szCs w:val="24"/>
          <w:lang w:val="uk-UA"/>
        </w:rPr>
        <w:t>7</w:t>
      </w:r>
      <w:r w:rsidRPr="00C773C8">
        <w:rPr>
          <w:rFonts w:ascii="Times New Roman" w:hAnsi="Times New Roman"/>
          <w:sz w:val="24"/>
          <w:szCs w:val="24"/>
          <w:lang w:val="uk-UA"/>
        </w:rPr>
        <w:t xml:space="preserve">. </w:t>
      </w:r>
      <w:r w:rsidR="00D35F3E" w:rsidRPr="00C773C8">
        <w:rPr>
          <w:rFonts w:ascii="Times New Roman" w:hAnsi="Times New Roman"/>
          <w:sz w:val="24"/>
          <w:szCs w:val="24"/>
          <w:lang w:val="uk-UA"/>
        </w:rPr>
        <w:t>З</w:t>
      </w:r>
      <w:r w:rsidRPr="00C773C8">
        <w:rPr>
          <w:rFonts w:ascii="Times New Roman" w:hAnsi="Times New Roman"/>
          <w:sz w:val="24"/>
          <w:szCs w:val="24"/>
          <w:lang w:val="uk-UA"/>
        </w:rPr>
        <w:t>дійснення грошових розрахунків Розрахунковим центром обов’язково включає наступні процедури:</w:t>
      </w:r>
    </w:p>
    <w:p w14:paraId="08BA2CE0" w14:textId="788AC9D0" w:rsidR="00A53415" w:rsidRPr="00C773C8" w:rsidRDefault="00A53415" w:rsidP="00020D9F">
      <w:pPr>
        <w:pStyle w:val="af2"/>
        <w:tabs>
          <w:tab w:val="left" w:pos="-284"/>
          <w:tab w:val="left" w:pos="426"/>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1) </w:t>
      </w:r>
      <w:r w:rsidRPr="00C773C8">
        <w:rPr>
          <w:rFonts w:ascii="Times New Roman" w:hAnsi="Times New Roman" w:cs="Times New Roman"/>
          <w:sz w:val="24"/>
          <w:szCs w:val="24"/>
          <w:lang w:val="uk-UA"/>
        </w:rPr>
        <w:t xml:space="preserve">на підставі інформації з </w:t>
      </w:r>
      <w:r w:rsidR="001102CF" w:rsidRPr="00C773C8">
        <w:rPr>
          <w:rFonts w:ascii="Times New Roman" w:hAnsi="Times New Roman"/>
          <w:sz w:val="24"/>
          <w:szCs w:val="24"/>
          <w:lang w:val="uk-UA"/>
        </w:rPr>
        <w:t xml:space="preserve">регістру обліку </w:t>
      </w:r>
      <w:r w:rsidR="00ED2460" w:rsidRPr="00C773C8">
        <w:rPr>
          <w:rFonts w:ascii="Times New Roman" w:hAnsi="Times New Roman"/>
          <w:sz w:val="24"/>
          <w:szCs w:val="24"/>
          <w:lang w:val="uk-UA"/>
        </w:rPr>
        <w:t>зобов’язань учасників клірингу, що забезпечені гарантійним забезпеченням,</w:t>
      </w:r>
      <w:r w:rsidR="00ED2460" w:rsidRPr="00C773C8" w:rsidDel="00A06BEB">
        <w:rPr>
          <w:rFonts w:ascii="Times New Roman" w:hAnsi="Times New Roman" w:cs="Times New Roman"/>
          <w:sz w:val="24"/>
          <w:szCs w:val="24"/>
          <w:lang w:val="uk-UA"/>
        </w:rPr>
        <w:t xml:space="preserve"> </w:t>
      </w:r>
      <w:r w:rsidRPr="00C773C8">
        <w:rPr>
          <w:rFonts w:ascii="Times New Roman" w:hAnsi="Times New Roman" w:cs="Times New Roman"/>
          <w:sz w:val="24"/>
          <w:szCs w:val="24"/>
          <w:lang w:val="uk-UA"/>
        </w:rPr>
        <w:t xml:space="preserve">Розрахунковий центр формує відомість розпоряджень </w:t>
      </w:r>
      <w:r w:rsidR="00D4672D" w:rsidRPr="00C773C8">
        <w:rPr>
          <w:rFonts w:ascii="Times New Roman" w:hAnsi="Times New Roman" w:cs="Times New Roman"/>
          <w:sz w:val="24"/>
          <w:szCs w:val="24"/>
          <w:lang w:val="uk-UA"/>
        </w:rPr>
        <w:t>за результатами клірингу</w:t>
      </w:r>
      <w:r w:rsidRPr="00C773C8">
        <w:rPr>
          <w:rFonts w:ascii="Times New Roman" w:hAnsi="Times New Roman" w:cs="Times New Roman"/>
          <w:sz w:val="24"/>
          <w:szCs w:val="24"/>
          <w:lang w:val="uk-UA"/>
        </w:rPr>
        <w:t>;</w:t>
      </w:r>
    </w:p>
    <w:p w14:paraId="69583456" w14:textId="7F6D217A" w:rsidR="00A53415" w:rsidRPr="00C773C8" w:rsidRDefault="00A53415" w:rsidP="00020D9F">
      <w:pPr>
        <w:tabs>
          <w:tab w:val="left" w:pos="-284"/>
          <w:tab w:val="left" w:pos="42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Розрахунковий центр на підставі відомості розпоряджень </w:t>
      </w:r>
      <w:r w:rsidR="00D4672D" w:rsidRPr="00C773C8">
        <w:rPr>
          <w:rFonts w:ascii="Times New Roman" w:hAnsi="Times New Roman"/>
          <w:sz w:val="24"/>
          <w:szCs w:val="24"/>
          <w:lang w:val="uk-UA"/>
        </w:rPr>
        <w:t>за результатами клірингу</w:t>
      </w:r>
      <w:r w:rsidRPr="00C773C8">
        <w:rPr>
          <w:rFonts w:ascii="Times New Roman" w:hAnsi="Times New Roman"/>
          <w:sz w:val="24"/>
          <w:szCs w:val="24"/>
          <w:lang w:val="uk-UA"/>
        </w:rPr>
        <w:t xml:space="preserve"> здійснює грошові розрахунки шляхом виконання клірингових операцій списання та/або зарахування клірингових активів на клірингових рахунках / субрахунках відповідних учасників клірингу та клірингових рахунках центрального контрагента та/або припинення зобов’язань за </w:t>
      </w:r>
      <w:r w:rsidR="00A15E88"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 xml:space="preserve"> за результатами неттінгу. З моменту виконання вказаних клірингових операцій та/або припинення зобов’язань за </w:t>
      </w:r>
      <w:r w:rsidR="00A15E88"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 xml:space="preserve"> за результатами неттінгу грошові розрахунки за </w:t>
      </w:r>
      <w:r w:rsidR="000156DB" w:rsidRPr="00C773C8">
        <w:rPr>
          <w:rFonts w:ascii="Times New Roman" w:hAnsi="Times New Roman"/>
          <w:sz w:val="24"/>
          <w:szCs w:val="24"/>
          <w:lang w:val="uk-UA"/>
        </w:rPr>
        <w:t xml:space="preserve">деривативними контрактами </w:t>
      </w:r>
      <w:r w:rsidRPr="00C773C8">
        <w:rPr>
          <w:rFonts w:ascii="Times New Roman" w:hAnsi="Times New Roman"/>
          <w:sz w:val="24"/>
          <w:szCs w:val="24"/>
          <w:lang w:val="uk-UA"/>
        </w:rPr>
        <w:t>є завершеними</w:t>
      </w:r>
      <w:r w:rsidR="000156DB" w:rsidRPr="00C773C8">
        <w:rPr>
          <w:rFonts w:ascii="Times New Roman" w:hAnsi="Times New Roman"/>
          <w:sz w:val="24"/>
          <w:szCs w:val="24"/>
          <w:lang w:val="uk-UA"/>
        </w:rPr>
        <w:t>.</w:t>
      </w:r>
    </w:p>
    <w:p w14:paraId="48D237CB" w14:textId="77777777" w:rsidR="00383ECE" w:rsidRPr="00C773C8" w:rsidRDefault="002B7BEC" w:rsidP="00020D9F">
      <w:pPr>
        <w:pStyle w:val="af2"/>
        <w:tabs>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8.7. </w:t>
      </w:r>
      <w:r w:rsidR="00FF57BC" w:rsidRPr="00C773C8">
        <w:rPr>
          <w:rFonts w:ascii="Times New Roman" w:hAnsi="Times New Roman" w:cs="Times New Roman"/>
          <w:sz w:val="24"/>
          <w:szCs w:val="24"/>
          <w:lang w:val="uk-UA"/>
        </w:rPr>
        <w:t>Операції блокування</w:t>
      </w:r>
      <w:r w:rsidR="002545A7"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w:t>
      </w:r>
      <w:r w:rsidR="002545A7" w:rsidRPr="00C773C8">
        <w:rPr>
          <w:rFonts w:ascii="Times New Roman" w:hAnsi="Times New Roman" w:cs="Times New Roman"/>
          <w:sz w:val="24"/>
          <w:szCs w:val="24"/>
          <w:lang w:val="uk-UA"/>
        </w:rPr>
        <w:t xml:space="preserve"> </w:t>
      </w:r>
      <w:r w:rsidR="00FF57BC" w:rsidRPr="00C773C8">
        <w:rPr>
          <w:rFonts w:ascii="Times New Roman" w:hAnsi="Times New Roman" w:cs="Times New Roman"/>
          <w:sz w:val="24"/>
          <w:szCs w:val="24"/>
          <w:lang w:val="uk-UA"/>
        </w:rPr>
        <w:t xml:space="preserve">розблокування </w:t>
      </w:r>
      <w:r w:rsidR="007D1224" w:rsidRPr="00C773C8">
        <w:rPr>
          <w:rFonts w:ascii="Times New Roman" w:hAnsi="Times New Roman" w:cs="Times New Roman"/>
          <w:sz w:val="24"/>
          <w:szCs w:val="24"/>
          <w:lang w:val="uk-UA"/>
        </w:rPr>
        <w:t xml:space="preserve">клірингових активів </w:t>
      </w:r>
      <w:r w:rsidR="00FF57BC" w:rsidRPr="00C773C8">
        <w:rPr>
          <w:rFonts w:ascii="Times New Roman" w:hAnsi="Times New Roman" w:cs="Times New Roman"/>
          <w:sz w:val="24"/>
          <w:szCs w:val="24"/>
          <w:lang w:val="uk-UA"/>
        </w:rPr>
        <w:t>в системі клірингового обліку можуть здійснюватися учасниками клірингу протягом клірингового сеансу, який триває виключно від завершення однієї клірингової сесії до початку іншої клірингової сесії.</w:t>
      </w:r>
    </w:p>
    <w:p w14:paraId="43B3453B" w14:textId="77777777" w:rsidR="00795D92" w:rsidRPr="00C773C8" w:rsidRDefault="002C3941"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8.</w:t>
      </w:r>
      <w:r w:rsidR="00A53415" w:rsidRPr="00C773C8">
        <w:rPr>
          <w:rFonts w:ascii="Times New Roman" w:hAnsi="Times New Roman"/>
          <w:sz w:val="24"/>
          <w:szCs w:val="24"/>
          <w:lang w:val="uk-UA"/>
        </w:rPr>
        <w:t>8</w:t>
      </w:r>
      <w:r w:rsidR="001F42F7" w:rsidRPr="00C773C8">
        <w:rPr>
          <w:rFonts w:ascii="Times New Roman" w:hAnsi="Times New Roman"/>
          <w:sz w:val="24"/>
          <w:szCs w:val="24"/>
          <w:lang w:val="uk-UA"/>
        </w:rPr>
        <w:t xml:space="preserve">. </w:t>
      </w:r>
      <w:r w:rsidR="00795D92" w:rsidRPr="00C773C8">
        <w:rPr>
          <w:rFonts w:ascii="Times New Roman" w:hAnsi="Times New Roman"/>
          <w:sz w:val="24"/>
          <w:szCs w:val="24"/>
          <w:lang w:val="uk-UA"/>
        </w:rPr>
        <w:t>У разі недостатності коштів або цінних паперів для виконання зобов’язань учасника клірингу / клієнта учасника клірингу / контрагента учасника клірингу Розрахунковий центр використовує:</w:t>
      </w:r>
    </w:p>
    <w:p w14:paraId="4F73C425" w14:textId="77777777" w:rsidR="00795D92" w:rsidRPr="00C773C8" w:rsidRDefault="002C3941" w:rsidP="00020D9F">
      <w:pPr>
        <w:pStyle w:val="af2"/>
        <w:tabs>
          <w:tab w:val="left" w:pos="1134"/>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 xml:space="preserve">1) </w:t>
      </w:r>
      <w:r w:rsidR="00795D92" w:rsidRPr="00C773C8">
        <w:rPr>
          <w:rFonts w:ascii="Times New Roman" w:hAnsi="Times New Roman" w:cs="Times New Roman"/>
          <w:sz w:val="24"/>
          <w:szCs w:val="24"/>
          <w:lang w:val="uk-UA"/>
        </w:rPr>
        <w:t xml:space="preserve">кошти </w:t>
      </w:r>
      <w:r w:rsidR="005A77CE" w:rsidRPr="00C773C8">
        <w:rPr>
          <w:rFonts w:ascii="Times New Roman" w:hAnsi="Times New Roman" w:cs="Times New Roman"/>
          <w:sz w:val="24"/>
          <w:szCs w:val="24"/>
          <w:lang w:val="uk-UA"/>
        </w:rPr>
        <w:t xml:space="preserve">або цінні папери </w:t>
      </w:r>
      <w:r w:rsidR="00795D92" w:rsidRPr="00C773C8">
        <w:rPr>
          <w:rFonts w:ascii="Times New Roman" w:hAnsi="Times New Roman" w:cs="Times New Roman"/>
          <w:sz w:val="24"/>
          <w:szCs w:val="24"/>
          <w:lang w:val="uk-UA"/>
        </w:rPr>
        <w:t xml:space="preserve">учасників клірингу / клієнтів учасників клірингу / контрагентів учасників клірингу у порядку, визначеному </w:t>
      </w:r>
      <w:r w:rsidR="00E650FD" w:rsidRPr="00C773C8">
        <w:rPr>
          <w:rFonts w:ascii="Times New Roman" w:hAnsi="Times New Roman"/>
          <w:sz w:val="24"/>
          <w:szCs w:val="24"/>
          <w:lang w:val="uk-UA"/>
        </w:rPr>
        <w:t>документом, що описує систему управління ризиками та гарантій, наведеним в Додатку до Правил клірингу</w:t>
      </w:r>
      <w:r w:rsidR="00795D92" w:rsidRPr="00C773C8">
        <w:rPr>
          <w:rFonts w:ascii="Times New Roman" w:hAnsi="Times New Roman" w:cs="Times New Roman"/>
          <w:sz w:val="24"/>
          <w:szCs w:val="24"/>
          <w:lang w:val="uk-UA"/>
        </w:rPr>
        <w:t>;</w:t>
      </w:r>
    </w:p>
    <w:p w14:paraId="2738A5DF" w14:textId="77777777" w:rsidR="00383ECE" w:rsidRPr="00C773C8" w:rsidRDefault="002C3941"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795D92" w:rsidRPr="00C773C8">
        <w:rPr>
          <w:rFonts w:ascii="Times New Roman" w:hAnsi="Times New Roman"/>
          <w:sz w:val="24"/>
          <w:szCs w:val="24"/>
          <w:lang w:val="uk-UA"/>
        </w:rPr>
        <w:t xml:space="preserve">кошти гарантійного фонду у порядку, визначеному Положенням про гарантійний фонд Публічного акціонерного товариства </w:t>
      </w:r>
      <w:r w:rsidR="001B44A8" w:rsidRPr="00C773C8">
        <w:rPr>
          <w:rFonts w:ascii="Times New Roman" w:hAnsi="Times New Roman"/>
          <w:sz w:val="24"/>
          <w:szCs w:val="24"/>
          <w:lang w:val="uk-UA"/>
        </w:rPr>
        <w:t>«</w:t>
      </w:r>
      <w:r w:rsidR="00795D92" w:rsidRPr="00C773C8">
        <w:rPr>
          <w:rFonts w:ascii="Times New Roman" w:hAnsi="Times New Roman"/>
          <w:sz w:val="24"/>
          <w:szCs w:val="24"/>
          <w:lang w:val="uk-UA"/>
        </w:rPr>
        <w:t>Розрахунковий центр з обслуговування договорів на фінансових ринках</w:t>
      </w:r>
      <w:r w:rsidR="001B44A8" w:rsidRPr="00C773C8">
        <w:rPr>
          <w:rFonts w:ascii="Times New Roman" w:hAnsi="Times New Roman"/>
          <w:sz w:val="24"/>
          <w:szCs w:val="24"/>
          <w:lang w:val="uk-UA"/>
        </w:rPr>
        <w:t>»</w:t>
      </w:r>
      <w:r w:rsidR="00795D92" w:rsidRPr="00C773C8">
        <w:rPr>
          <w:rFonts w:ascii="Times New Roman" w:hAnsi="Times New Roman"/>
          <w:sz w:val="24"/>
          <w:szCs w:val="24"/>
          <w:lang w:val="uk-UA"/>
        </w:rPr>
        <w:t xml:space="preserve"> (у разі створення гарантійного фонду).</w:t>
      </w:r>
    </w:p>
    <w:p w14:paraId="605FFA21" w14:textId="77777777" w:rsidR="00195A91" w:rsidRPr="00C773C8" w:rsidRDefault="00195A91" w:rsidP="00020D9F">
      <w:pPr>
        <w:tabs>
          <w:tab w:val="left" w:pos="1134"/>
        </w:tabs>
        <w:spacing w:before="0" w:after="120"/>
        <w:ind w:left="0" w:firstLine="567"/>
        <w:rPr>
          <w:rFonts w:ascii="Times New Roman" w:hAnsi="Times New Roman"/>
          <w:sz w:val="24"/>
          <w:szCs w:val="24"/>
          <w:lang w:val="uk-UA"/>
        </w:rPr>
      </w:pPr>
    </w:p>
    <w:p w14:paraId="0D5C8C0A" w14:textId="77777777" w:rsidR="009C1320" w:rsidRPr="00C773C8" w:rsidRDefault="00F85796" w:rsidP="00020D9F">
      <w:pPr>
        <w:tabs>
          <w:tab w:val="left" w:pos="284"/>
        </w:tabs>
        <w:spacing w:before="0" w:after="120"/>
        <w:ind w:left="0" w:firstLine="567"/>
        <w:jc w:val="center"/>
        <w:rPr>
          <w:rFonts w:ascii="Times New Roman" w:hAnsi="Times New Roman"/>
          <w:b/>
          <w:sz w:val="24"/>
          <w:szCs w:val="24"/>
          <w:lang w:val="uk-UA"/>
        </w:rPr>
      </w:pPr>
      <w:r w:rsidRPr="00C773C8">
        <w:rPr>
          <w:rFonts w:ascii="Times New Roman" w:hAnsi="Times New Roman"/>
          <w:b/>
          <w:sz w:val="24"/>
          <w:szCs w:val="24"/>
          <w:lang w:val="uk-UA"/>
        </w:rPr>
        <w:t>9. Опис системи клірингового обліку</w:t>
      </w:r>
    </w:p>
    <w:p w14:paraId="32751C13" w14:textId="77777777" w:rsidR="00383ECE" w:rsidRPr="00C773C8" w:rsidRDefault="00F85796"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9.1. </w:t>
      </w:r>
      <w:r w:rsidR="00FF57BC" w:rsidRPr="00C773C8">
        <w:rPr>
          <w:rFonts w:ascii="Times New Roman" w:hAnsi="Times New Roman"/>
          <w:sz w:val="24"/>
          <w:szCs w:val="24"/>
          <w:lang w:val="uk-UA"/>
        </w:rPr>
        <w:t>Розрахунковий центр забезпечує функціонування системи клірингового обліку</w:t>
      </w:r>
      <w:r w:rsidR="00660526" w:rsidRPr="00C773C8">
        <w:rPr>
          <w:rFonts w:ascii="Times New Roman" w:hAnsi="Times New Roman"/>
          <w:sz w:val="24"/>
          <w:szCs w:val="24"/>
          <w:lang w:val="uk-UA"/>
        </w:rPr>
        <w:t>,</w:t>
      </w:r>
      <w:r w:rsidR="00FF57BC" w:rsidRPr="00C773C8">
        <w:rPr>
          <w:rFonts w:ascii="Times New Roman" w:hAnsi="Times New Roman"/>
          <w:sz w:val="24"/>
          <w:szCs w:val="24"/>
          <w:lang w:val="uk-UA"/>
        </w:rPr>
        <w:t xml:space="preserve"> як</w:t>
      </w:r>
      <w:r w:rsidRPr="00C773C8">
        <w:rPr>
          <w:rFonts w:ascii="Times New Roman" w:hAnsi="Times New Roman"/>
          <w:sz w:val="24"/>
          <w:szCs w:val="24"/>
          <w:lang w:val="uk-UA"/>
        </w:rPr>
        <w:t>а</w:t>
      </w:r>
      <w:r w:rsidR="00FF57BC" w:rsidRPr="00C773C8">
        <w:rPr>
          <w:rFonts w:ascii="Times New Roman" w:hAnsi="Times New Roman"/>
          <w:sz w:val="24"/>
          <w:szCs w:val="24"/>
          <w:lang w:val="uk-UA"/>
        </w:rPr>
        <w:t xml:space="preserve"> складається з:</w:t>
      </w:r>
    </w:p>
    <w:p w14:paraId="51C2C078" w14:textId="77777777" w:rsidR="00383ECE" w:rsidRPr="00C773C8" w:rsidRDefault="009C1320"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sz w:val="24"/>
          <w:szCs w:val="24"/>
          <w:lang w:val="uk-UA"/>
        </w:rPr>
        <w:t>документів, які є підставою для проведення клірингу</w:t>
      </w:r>
      <w:r w:rsidR="00F85796" w:rsidRPr="00C773C8">
        <w:rPr>
          <w:rFonts w:ascii="Times New Roman" w:hAnsi="Times New Roman"/>
          <w:sz w:val="24"/>
          <w:szCs w:val="24"/>
          <w:lang w:val="uk-UA"/>
        </w:rPr>
        <w:t xml:space="preserve"> зобов’</w:t>
      </w:r>
      <w:r w:rsidRPr="00C773C8">
        <w:rPr>
          <w:rFonts w:ascii="Times New Roman" w:hAnsi="Times New Roman"/>
          <w:sz w:val="24"/>
          <w:szCs w:val="24"/>
          <w:lang w:val="uk-UA"/>
        </w:rPr>
        <w:t>язань</w:t>
      </w:r>
      <w:r w:rsidR="00FF57BC" w:rsidRPr="00C773C8">
        <w:rPr>
          <w:rFonts w:ascii="Times New Roman" w:hAnsi="Times New Roman"/>
          <w:sz w:val="24"/>
          <w:szCs w:val="24"/>
          <w:lang w:val="uk-UA"/>
        </w:rPr>
        <w:t>;</w:t>
      </w:r>
    </w:p>
    <w:p w14:paraId="375EA4F2" w14:textId="77777777" w:rsidR="00383ECE" w:rsidRPr="00C773C8" w:rsidRDefault="009C1320"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клірингових рахунків</w:t>
      </w:r>
      <w:r w:rsidR="006E6D34" w:rsidRPr="00C773C8">
        <w:rPr>
          <w:rFonts w:ascii="Times New Roman" w:hAnsi="Times New Roman"/>
          <w:sz w:val="24"/>
          <w:szCs w:val="24"/>
          <w:lang w:val="uk-UA"/>
        </w:rPr>
        <w:t xml:space="preserve"> та клірингових субрахунків</w:t>
      </w:r>
      <w:r w:rsidR="00FF57BC" w:rsidRPr="00C773C8">
        <w:rPr>
          <w:rFonts w:ascii="Times New Roman" w:hAnsi="Times New Roman"/>
          <w:sz w:val="24"/>
          <w:szCs w:val="24"/>
          <w:lang w:val="uk-UA"/>
        </w:rPr>
        <w:t>;</w:t>
      </w:r>
    </w:p>
    <w:p w14:paraId="44EA9A3A" w14:textId="77777777" w:rsidR="00383ECE" w:rsidRPr="00C773C8" w:rsidRDefault="009C1320"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регістрів внутрішнього обліку;</w:t>
      </w:r>
    </w:p>
    <w:p w14:paraId="772B7364" w14:textId="77777777" w:rsidR="00383ECE" w:rsidRPr="00C773C8" w:rsidRDefault="009C1320"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w:t>
      </w:r>
      <w:r w:rsidR="00FF57BC" w:rsidRPr="00C773C8">
        <w:rPr>
          <w:rFonts w:ascii="Times New Roman" w:hAnsi="Times New Roman"/>
          <w:sz w:val="24"/>
          <w:szCs w:val="24"/>
          <w:lang w:val="uk-UA"/>
        </w:rPr>
        <w:t>звітів учасникам клірингу.</w:t>
      </w:r>
    </w:p>
    <w:p w14:paraId="58F6B8BD" w14:textId="77777777" w:rsidR="00383ECE" w:rsidRPr="00C773C8" w:rsidRDefault="009C1320"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9.2. </w:t>
      </w:r>
      <w:r w:rsidR="006B6F16" w:rsidRPr="00C773C8">
        <w:rPr>
          <w:rFonts w:ascii="Times New Roman" w:hAnsi="Times New Roman"/>
          <w:sz w:val="24"/>
          <w:szCs w:val="24"/>
          <w:lang w:val="uk-UA"/>
        </w:rPr>
        <w:t xml:space="preserve"> За допомогою системи клірингового обліку Розрахунковий центр</w:t>
      </w:r>
      <w:r w:rsidR="00FF57BC" w:rsidRPr="00C773C8">
        <w:rPr>
          <w:rFonts w:ascii="Times New Roman" w:hAnsi="Times New Roman"/>
          <w:sz w:val="24"/>
          <w:szCs w:val="24"/>
          <w:lang w:val="uk-UA"/>
        </w:rPr>
        <w:t>:</w:t>
      </w:r>
    </w:p>
    <w:p w14:paraId="0C1A1CC8" w14:textId="77777777" w:rsidR="00383ECE" w:rsidRPr="00C773C8" w:rsidRDefault="00194127"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6B6F16" w:rsidRPr="00C773C8">
        <w:rPr>
          <w:rFonts w:ascii="Times New Roman" w:hAnsi="Times New Roman"/>
          <w:sz w:val="24"/>
          <w:szCs w:val="24"/>
          <w:lang w:val="uk-UA"/>
        </w:rPr>
        <w:t xml:space="preserve">веде облік </w:t>
      </w:r>
      <w:r w:rsidR="00FF57BC" w:rsidRPr="00C773C8">
        <w:rPr>
          <w:rFonts w:ascii="Times New Roman" w:hAnsi="Times New Roman"/>
          <w:sz w:val="24"/>
          <w:szCs w:val="24"/>
          <w:lang w:val="uk-UA"/>
        </w:rPr>
        <w:t>прав та зобов</w:t>
      </w:r>
      <w:r w:rsidR="006E4A1C" w:rsidRPr="00C773C8">
        <w:rPr>
          <w:rFonts w:ascii="Times New Roman" w:hAnsi="Times New Roman"/>
          <w:sz w:val="24"/>
          <w:szCs w:val="24"/>
          <w:lang w:val="uk-UA"/>
        </w:rPr>
        <w:t>’</w:t>
      </w:r>
      <w:r w:rsidR="00FF57BC" w:rsidRPr="00C773C8">
        <w:rPr>
          <w:rFonts w:ascii="Times New Roman" w:hAnsi="Times New Roman"/>
          <w:sz w:val="24"/>
          <w:szCs w:val="24"/>
          <w:lang w:val="uk-UA"/>
        </w:rPr>
        <w:t>язан</w:t>
      </w:r>
      <w:r w:rsidR="006B6F16" w:rsidRPr="00C773C8">
        <w:rPr>
          <w:rFonts w:ascii="Times New Roman" w:hAnsi="Times New Roman"/>
          <w:sz w:val="24"/>
          <w:szCs w:val="24"/>
          <w:lang w:val="uk-UA"/>
        </w:rPr>
        <w:t>ь</w:t>
      </w:r>
      <w:r w:rsidR="00FF57BC" w:rsidRPr="00C773C8">
        <w:rPr>
          <w:rFonts w:ascii="Times New Roman" w:hAnsi="Times New Roman"/>
          <w:sz w:val="24"/>
          <w:szCs w:val="24"/>
          <w:lang w:val="uk-UA"/>
        </w:rPr>
        <w:t xml:space="preserve"> учасників клірингу</w:t>
      </w:r>
      <w:r w:rsidR="00FE0CC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w:t>
      </w:r>
      <w:r w:rsidR="00FE0CC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клієнтів</w:t>
      </w:r>
      <w:r w:rsidR="00B8072A" w:rsidRPr="00C773C8">
        <w:rPr>
          <w:rFonts w:ascii="Times New Roman" w:hAnsi="Times New Roman"/>
          <w:sz w:val="24"/>
          <w:szCs w:val="24"/>
          <w:lang w:val="uk-UA"/>
        </w:rPr>
        <w:t xml:space="preserve"> учасників клірингу</w:t>
      </w:r>
      <w:r w:rsidR="006E6D34" w:rsidRPr="00C773C8">
        <w:rPr>
          <w:rFonts w:ascii="Times New Roman" w:hAnsi="Times New Roman"/>
          <w:sz w:val="24"/>
          <w:szCs w:val="24"/>
          <w:lang w:val="uk-UA"/>
        </w:rPr>
        <w:t xml:space="preserve"> / контрагентів</w:t>
      </w:r>
      <w:r w:rsidR="00FF57BC" w:rsidRPr="00C773C8">
        <w:rPr>
          <w:rFonts w:ascii="Times New Roman" w:hAnsi="Times New Roman"/>
          <w:sz w:val="24"/>
          <w:szCs w:val="24"/>
          <w:lang w:val="uk-UA"/>
        </w:rPr>
        <w:t xml:space="preserve"> учасників клірингу</w:t>
      </w:r>
      <w:r w:rsidR="008C2C94" w:rsidRPr="00C773C8">
        <w:rPr>
          <w:rFonts w:ascii="Times New Roman" w:hAnsi="Times New Roman"/>
          <w:sz w:val="24"/>
          <w:szCs w:val="24"/>
          <w:lang w:val="uk-UA"/>
        </w:rPr>
        <w:t>,</w:t>
      </w:r>
      <w:r w:rsidR="00FF57BC" w:rsidRPr="00C773C8">
        <w:rPr>
          <w:rFonts w:ascii="Times New Roman" w:hAnsi="Times New Roman"/>
          <w:sz w:val="24"/>
          <w:szCs w:val="24"/>
          <w:lang w:val="uk-UA"/>
        </w:rPr>
        <w:t xml:space="preserve"> </w:t>
      </w:r>
      <w:r w:rsidR="006B6F16" w:rsidRPr="00C773C8">
        <w:rPr>
          <w:rFonts w:ascii="Times New Roman" w:hAnsi="Times New Roman"/>
          <w:sz w:val="24"/>
          <w:szCs w:val="24"/>
          <w:lang w:val="uk-UA" w:eastAsia="ru-RU"/>
        </w:rPr>
        <w:t>власних прав та зобов’язань</w:t>
      </w:r>
      <w:r w:rsidR="006B6F16" w:rsidRPr="00C773C8">
        <w:rPr>
          <w:rFonts w:ascii="Times New Roman" w:hAnsi="Times New Roman"/>
          <w:sz w:val="24"/>
          <w:szCs w:val="24"/>
          <w:lang w:val="uk-UA"/>
        </w:rPr>
        <w:t xml:space="preserve"> Розрахункового центру</w:t>
      </w:r>
      <w:r w:rsidR="006B6F16" w:rsidRPr="00C773C8">
        <w:rPr>
          <w:rFonts w:ascii="Times New Roman" w:hAnsi="Times New Roman"/>
          <w:sz w:val="24"/>
          <w:szCs w:val="24"/>
          <w:lang w:val="uk-UA" w:eastAsia="ru-RU"/>
        </w:rPr>
        <w:t xml:space="preserve"> (при провадженні </w:t>
      </w:r>
      <w:r w:rsidR="006B6F16" w:rsidRPr="00C773C8">
        <w:rPr>
          <w:rFonts w:ascii="Times New Roman" w:hAnsi="Times New Roman"/>
          <w:sz w:val="24"/>
          <w:szCs w:val="24"/>
          <w:lang w:val="uk-UA"/>
        </w:rPr>
        <w:t xml:space="preserve">Розрахунковим центром </w:t>
      </w:r>
      <w:r w:rsidR="006B6F16" w:rsidRPr="00C773C8">
        <w:rPr>
          <w:rFonts w:ascii="Times New Roman" w:hAnsi="Times New Roman"/>
          <w:sz w:val="24"/>
          <w:szCs w:val="24"/>
          <w:lang w:val="uk-UA" w:eastAsia="ru-RU"/>
        </w:rPr>
        <w:t xml:space="preserve">клірингової діяльності центрального контрагента) </w:t>
      </w:r>
      <w:r w:rsidR="00FF57BC" w:rsidRPr="00C773C8">
        <w:rPr>
          <w:rFonts w:ascii="Times New Roman" w:hAnsi="Times New Roman"/>
          <w:sz w:val="24"/>
          <w:szCs w:val="24"/>
          <w:lang w:val="uk-UA"/>
        </w:rPr>
        <w:t xml:space="preserve">за </w:t>
      </w:r>
      <w:r w:rsidR="007A2AC8" w:rsidRPr="00C773C8">
        <w:rPr>
          <w:rFonts w:ascii="Times New Roman" w:hAnsi="Times New Roman"/>
          <w:sz w:val="24"/>
          <w:szCs w:val="24"/>
          <w:lang w:val="uk-UA"/>
        </w:rPr>
        <w:t xml:space="preserve">деривативними контрактами та </w:t>
      </w:r>
      <w:r w:rsidR="00FF57BC" w:rsidRPr="00C773C8">
        <w:rPr>
          <w:rFonts w:ascii="Times New Roman" w:hAnsi="Times New Roman"/>
          <w:sz w:val="24"/>
          <w:szCs w:val="24"/>
          <w:lang w:val="uk-UA"/>
        </w:rPr>
        <w:t>правочинами щодо цінних паперів,</w:t>
      </w:r>
      <w:r w:rsidR="006B6F16" w:rsidRPr="00C773C8">
        <w:rPr>
          <w:rFonts w:ascii="Times New Roman" w:hAnsi="Times New Roman"/>
          <w:sz w:val="24"/>
          <w:szCs w:val="24"/>
          <w:lang w:val="uk-UA"/>
        </w:rPr>
        <w:t xml:space="preserve"> </w:t>
      </w:r>
      <w:r w:rsidR="00D959CF" w:rsidRPr="00C773C8">
        <w:rPr>
          <w:rFonts w:ascii="Times New Roman" w:hAnsi="Times New Roman"/>
          <w:sz w:val="24"/>
          <w:szCs w:val="24"/>
          <w:lang w:val="uk-UA"/>
        </w:rPr>
        <w:t xml:space="preserve">укладеними / </w:t>
      </w:r>
      <w:r w:rsidR="006B6F16" w:rsidRPr="00C773C8">
        <w:rPr>
          <w:rFonts w:ascii="Times New Roman" w:hAnsi="Times New Roman"/>
          <w:sz w:val="24"/>
          <w:szCs w:val="24"/>
          <w:lang w:val="uk-UA"/>
        </w:rPr>
        <w:t>вчиненими на організованому ринку капіталу</w:t>
      </w:r>
      <w:r w:rsidR="00FF57BC" w:rsidRPr="00C773C8">
        <w:rPr>
          <w:rFonts w:ascii="Times New Roman" w:hAnsi="Times New Roman"/>
          <w:sz w:val="24"/>
          <w:szCs w:val="24"/>
          <w:lang w:val="uk-UA"/>
        </w:rPr>
        <w:t xml:space="preserve"> </w:t>
      </w:r>
      <w:r w:rsidR="006B6F16" w:rsidRPr="00C773C8">
        <w:rPr>
          <w:rFonts w:ascii="Times New Roman" w:hAnsi="Times New Roman"/>
          <w:sz w:val="24"/>
          <w:szCs w:val="24"/>
          <w:lang w:val="uk-UA"/>
        </w:rPr>
        <w:t xml:space="preserve">та поза ним, </w:t>
      </w:r>
      <w:r w:rsidR="00FF57BC" w:rsidRPr="00C773C8">
        <w:rPr>
          <w:rFonts w:ascii="Times New Roman" w:hAnsi="Times New Roman"/>
          <w:sz w:val="24"/>
          <w:szCs w:val="24"/>
          <w:lang w:val="uk-UA"/>
        </w:rPr>
        <w:t>зобов</w:t>
      </w:r>
      <w:r w:rsidR="006E4A1C" w:rsidRPr="00C773C8">
        <w:rPr>
          <w:rFonts w:ascii="Times New Roman" w:hAnsi="Times New Roman"/>
          <w:sz w:val="24"/>
          <w:szCs w:val="24"/>
          <w:lang w:val="uk-UA"/>
        </w:rPr>
        <w:t>’</w:t>
      </w:r>
      <w:r w:rsidR="00FF57BC" w:rsidRPr="00C773C8">
        <w:rPr>
          <w:rFonts w:ascii="Times New Roman" w:hAnsi="Times New Roman"/>
          <w:sz w:val="24"/>
          <w:szCs w:val="24"/>
          <w:lang w:val="uk-UA"/>
        </w:rPr>
        <w:t>язання за якими допущені до клірингу;</w:t>
      </w:r>
    </w:p>
    <w:p w14:paraId="60CECA45" w14:textId="77777777" w:rsidR="00383ECE" w:rsidRPr="00C773C8" w:rsidRDefault="00194127" w:rsidP="00020D9F">
      <w:pPr>
        <w:tabs>
          <w:tab w:val="left" w:pos="567"/>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2) </w:t>
      </w:r>
      <w:r w:rsidR="006B6F16" w:rsidRPr="00C773C8">
        <w:rPr>
          <w:rFonts w:ascii="Times New Roman" w:hAnsi="Times New Roman"/>
          <w:sz w:val="24"/>
          <w:szCs w:val="24"/>
          <w:lang w:val="uk-UA"/>
        </w:rPr>
        <w:t xml:space="preserve">веде облік інформації про </w:t>
      </w:r>
      <w:r w:rsidR="00FF57BC" w:rsidRPr="00C773C8">
        <w:rPr>
          <w:rFonts w:ascii="Times New Roman" w:hAnsi="Times New Roman"/>
          <w:sz w:val="24"/>
          <w:szCs w:val="24"/>
          <w:lang w:val="uk-UA"/>
        </w:rPr>
        <w:t xml:space="preserve">кошти та цінні папери, що </w:t>
      </w:r>
      <w:r w:rsidR="00293879" w:rsidRPr="00C773C8">
        <w:rPr>
          <w:rFonts w:ascii="Times New Roman" w:hAnsi="Times New Roman"/>
          <w:sz w:val="24"/>
          <w:szCs w:val="24"/>
          <w:lang w:val="uk-UA"/>
        </w:rPr>
        <w:t xml:space="preserve">внесені </w:t>
      </w:r>
      <w:r w:rsidR="006B6F16" w:rsidRPr="00C773C8">
        <w:rPr>
          <w:rFonts w:ascii="Times New Roman" w:hAnsi="Times New Roman"/>
          <w:sz w:val="24"/>
          <w:szCs w:val="24"/>
          <w:lang w:val="uk-UA" w:eastAsia="ru-RU"/>
        </w:rPr>
        <w:t xml:space="preserve">для здійснення розрахунків або організації проведення розрахунків за </w:t>
      </w:r>
      <w:r w:rsidR="007A2AC8" w:rsidRPr="00C773C8">
        <w:rPr>
          <w:rFonts w:ascii="Times New Roman" w:hAnsi="Times New Roman"/>
          <w:sz w:val="24"/>
          <w:szCs w:val="24"/>
          <w:lang w:val="uk-UA"/>
        </w:rPr>
        <w:t xml:space="preserve">деривативними контрактами та </w:t>
      </w:r>
      <w:r w:rsidR="006B6F16" w:rsidRPr="00C773C8">
        <w:rPr>
          <w:rFonts w:ascii="Times New Roman" w:hAnsi="Times New Roman"/>
          <w:sz w:val="24"/>
          <w:szCs w:val="24"/>
          <w:lang w:val="uk-UA"/>
        </w:rPr>
        <w:t xml:space="preserve">правочинами щодо цінних паперів, </w:t>
      </w:r>
      <w:r w:rsidR="00D959CF" w:rsidRPr="00C773C8">
        <w:rPr>
          <w:rFonts w:ascii="Times New Roman" w:hAnsi="Times New Roman"/>
          <w:sz w:val="24"/>
          <w:szCs w:val="24"/>
          <w:lang w:val="uk-UA"/>
        </w:rPr>
        <w:t xml:space="preserve">укладеними / </w:t>
      </w:r>
      <w:r w:rsidR="006B6F16" w:rsidRPr="00C773C8">
        <w:rPr>
          <w:rFonts w:ascii="Times New Roman" w:hAnsi="Times New Roman"/>
          <w:sz w:val="24"/>
          <w:szCs w:val="24"/>
          <w:lang w:val="uk-UA"/>
        </w:rPr>
        <w:t>вчиненими на організованому ринку капіталу та поза ним</w:t>
      </w:r>
      <w:r w:rsidR="00FF57BC" w:rsidRPr="00C773C8">
        <w:rPr>
          <w:rFonts w:ascii="Times New Roman" w:hAnsi="Times New Roman"/>
          <w:sz w:val="24"/>
          <w:szCs w:val="24"/>
          <w:lang w:val="uk-UA"/>
        </w:rPr>
        <w:t>;</w:t>
      </w:r>
    </w:p>
    <w:p w14:paraId="783299F2" w14:textId="77777777" w:rsidR="006B6F16" w:rsidRPr="00C773C8" w:rsidRDefault="00194127" w:rsidP="00020D9F">
      <w:pPr>
        <w:pStyle w:val="af2"/>
        <w:autoSpaceDE w:val="0"/>
        <w:autoSpaceDN w:val="0"/>
        <w:adjustRightInd w:val="0"/>
        <w:spacing w:before="0" w:after="120"/>
        <w:ind w:left="0" w:firstLine="567"/>
        <w:contextualSpacing w:val="0"/>
        <w:rPr>
          <w:rFonts w:ascii="Times New Roman" w:hAnsi="Times New Roman" w:cs="Times New Roman"/>
          <w:sz w:val="24"/>
          <w:szCs w:val="24"/>
          <w:lang w:val="uk-UA" w:eastAsia="ru-RU"/>
        </w:rPr>
      </w:pPr>
      <w:r w:rsidRPr="00C773C8">
        <w:rPr>
          <w:rFonts w:ascii="Times New Roman" w:hAnsi="Times New Roman" w:cs="Times New Roman"/>
          <w:sz w:val="24"/>
          <w:szCs w:val="24"/>
          <w:lang w:val="uk-UA"/>
        </w:rPr>
        <w:t xml:space="preserve">3) </w:t>
      </w:r>
      <w:r w:rsidR="006B6F16" w:rsidRPr="00C773C8">
        <w:rPr>
          <w:rFonts w:ascii="Times New Roman" w:hAnsi="Times New Roman" w:cs="Times New Roman"/>
          <w:sz w:val="24"/>
          <w:szCs w:val="24"/>
          <w:lang w:val="uk-UA" w:eastAsia="ru-RU"/>
        </w:rPr>
        <w:t xml:space="preserve"> веде облік внесків учасників клірингу до </w:t>
      </w:r>
      <w:r w:rsidRPr="00C773C8">
        <w:rPr>
          <w:rFonts w:ascii="Times New Roman" w:hAnsi="Times New Roman" w:cs="Times New Roman"/>
          <w:sz w:val="24"/>
          <w:szCs w:val="24"/>
          <w:lang w:val="uk-UA" w:eastAsia="ru-RU"/>
        </w:rPr>
        <w:t xml:space="preserve">гарантійного забезпечення, </w:t>
      </w:r>
      <w:r w:rsidR="006B6F16" w:rsidRPr="00C773C8">
        <w:rPr>
          <w:rFonts w:ascii="Times New Roman" w:hAnsi="Times New Roman" w:cs="Times New Roman"/>
          <w:sz w:val="24"/>
          <w:szCs w:val="24"/>
          <w:lang w:val="uk-UA" w:eastAsia="ru-RU"/>
        </w:rPr>
        <w:t>гарантійного та інших фондів, пов’язаних із здійсненням клірингу</w:t>
      </w:r>
      <w:r w:rsidRPr="00C773C8">
        <w:rPr>
          <w:rFonts w:ascii="Times New Roman" w:hAnsi="Times New Roman" w:cs="Times New Roman"/>
          <w:sz w:val="24"/>
          <w:szCs w:val="24"/>
          <w:lang w:val="uk-UA" w:eastAsia="ru-RU"/>
        </w:rPr>
        <w:t xml:space="preserve"> (у разі їх створення)</w:t>
      </w:r>
      <w:r w:rsidR="006B6F16" w:rsidRPr="00C773C8">
        <w:rPr>
          <w:rFonts w:ascii="Times New Roman" w:hAnsi="Times New Roman" w:cs="Times New Roman"/>
          <w:sz w:val="24"/>
          <w:szCs w:val="24"/>
          <w:lang w:val="uk-UA" w:eastAsia="ru-RU"/>
        </w:rPr>
        <w:t>;</w:t>
      </w:r>
    </w:p>
    <w:p w14:paraId="4848D3CC" w14:textId="77777777" w:rsidR="006B6F16" w:rsidRPr="00C773C8" w:rsidRDefault="00194127" w:rsidP="00020D9F">
      <w:pPr>
        <w:pStyle w:val="af2"/>
        <w:autoSpaceDE w:val="0"/>
        <w:autoSpaceDN w:val="0"/>
        <w:adjustRightInd w:val="0"/>
        <w:spacing w:before="0" w:after="120"/>
        <w:ind w:left="0" w:firstLine="567"/>
        <w:contextualSpacing w:val="0"/>
        <w:rPr>
          <w:rFonts w:ascii="Times New Roman" w:hAnsi="Times New Roman" w:cs="Times New Roman"/>
          <w:sz w:val="24"/>
          <w:szCs w:val="24"/>
          <w:lang w:val="uk-UA" w:eastAsia="ru-RU"/>
        </w:rPr>
      </w:pPr>
      <w:r w:rsidRPr="00C773C8">
        <w:rPr>
          <w:rFonts w:ascii="Times New Roman" w:hAnsi="Times New Roman" w:cs="Times New Roman"/>
          <w:sz w:val="24"/>
          <w:szCs w:val="24"/>
          <w:lang w:val="uk-UA" w:eastAsia="ru-RU"/>
        </w:rPr>
        <w:t xml:space="preserve">4) </w:t>
      </w:r>
      <w:r w:rsidR="006B6F16" w:rsidRPr="00C773C8">
        <w:rPr>
          <w:rFonts w:ascii="Times New Roman" w:hAnsi="Times New Roman" w:cs="Times New Roman"/>
          <w:sz w:val="24"/>
          <w:szCs w:val="24"/>
          <w:lang w:val="uk-UA" w:eastAsia="ru-RU"/>
        </w:rPr>
        <w:t>здійснює розрахунки та/або організовує проведення розрахунків за</w:t>
      </w:r>
      <w:r w:rsidRPr="00C773C8">
        <w:rPr>
          <w:rFonts w:ascii="Times New Roman" w:hAnsi="Times New Roman" w:cs="Times New Roman"/>
          <w:sz w:val="24"/>
          <w:szCs w:val="24"/>
          <w:lang w:val="uk-UA" w:eastAsia="ru-RU"/>
        </w:rPr>
        <w:t xml:space="preserve"> </w:t>
      </w:r>
      <w:r w:rsidR="007A2AC8" w:rsidRPr="00C773C8">
        <w:rPr>
          <w:rFonts w:ascii="Times New Roman" w:hAnsi="Times New Roman" w:cs="Times New Roman"/>
          <w:sz w:val="24"/>
          <w:szCs w:val="24"/>
          <w:lang w:val="uk-UA"/>
        </w:rPr>
        <w:t xml:space="preserve">деривативними контрактами та </w:t>
      </w:r>
      <w:r w:rsidRPr="00C773C8">
        <w:rPr>
          <w:rFonts w:ascii="Times New Roman" w:hAnsi="Times New Roman" w:cs="Times New Roman"/>
          <w:sz w:val="24"/>
          <w:szCs w:val="24"/>
          <w:lang w:val="uk-UA"/>
        </w:rPr>
        <w:t xml:space="preserve">правочинами щодо цінних паперів, </w:t>
      </w:r>
      <w:r w:rsidR="00D959CF" w:rsidRPr="00C773C8">
        <w:rPr>
          <w:rFonts w:ascii="Times New Roman" w:hAnsi="Times New Roman"/>
          <w:sz w:val="24"/>
          <w:szCs w:val="24"/>
          <w:lang w:val="uk-UA"/>
        </w:rPr>
        <w:t xml:space="preserve">укладеними / </w:t>
      </w:r>
      <w:r w:rsidRPr="00C773C8">
        <w:rPr>
          <w:rFonts w:ascii="Times New Roman" w:hAnsi="Times New Roman" w:cs="Times New Roman"/>
          <w:sz w:val="24"/>
          <w:szCs w:val="24"/>
          <w:lang w:val="uk-UA"/>
        </w:rPr>
        <w:t>вчиненими на організованому ринку капіталу та поза ним;</w:t>
      </w:r>
    </w:p>
    <w:p w14:paraId="2CF20EC1" w14:textId="77777777" w:rsidR="006B6F16" w:rsidRPr="00C773C8" w:rsidRDefault="00194127" w:rsidP="00020D9F">
      <w:pPr>
        <w:pStyle w:val="af2"/>
        <w:autoSpaceDE w:val="0"/>
        <w:autoSpaceDN w:val="0"/>
        <w:adjustRightInd w:val="0"/>
        <w:spacing w:before="0" w:after="120"/>
        <w:ind w:left="0" w:firstLine="567"/>
        <w:contextualSpacing w:val="0"/>
        <w:rPr>
          <w:rFonts w:ascii="Times New Roman" w:hAnsi="Times New Roman" w:cs="Times New Roman"/>
          <w:sz w:val="24"/>
          <w:szCs w:val="24"/>
          <w:lang w:val="uk-UA" w:eastAsia="ru-RU"/>
        </w:rPr>
      </w:pPr>
      <w:r w:rsidRPr="00C773C8">
        <w:rPr>
          <w:rFonts w:ascii="Times New Roman" w:hAnsi="Times New Roman" w:cs="Times New Roman"/>
          <w:sz w:val="24"/>
          <w:szCs w:val="24"/>
          <w:lang w:val="uk-UA" w:eastAsia="ru-RU"/>
        </w:rPr>
        <w:t xml:space="preserve">5) </w:t>
      </w:r>
      <w:r w:rsidR="006B6F16" w:rsidRPr="00C773C8">
        <w:rPr>
          <w:rFonts w:ascii="Times New Roman" w:hAnsi="Times New Roman" w:cs="Times New Roman"/>
          <w:sz w:val="24"/>
          <w:szCs w:val="24"/>
          <w:lang w:val="uk-UA" w:eastAsia="ru-RU"/>
        </w:rPr>
        <w:t>веде облік іншої інформації, визначеної</w:t>
      </w:r>
      <w:r w:rsidRPr="00C773C8">
        <w:rPr>
          <w:rFonts w:ascii="Times New Roman" w:hAnsi="Times New Roman" w:cs="Times New Roman"/>
          <w:sz w:val="24"/>
          <w:szCs w:val="24"/>
          <w:lang w:val="uk-UA" w:eastAsia="ru-RU"/>
        </w:rPr>
        <w:t xml:space="preserve"> НКЦПФР.</w:t>
      </w:r>
    </w:p>
    <w:p w14:paraId="5D2CCD31" w14:textId="77777777" w:rsidR="008855A2" w:rsidRPr="00C773C8" w:rsidRDefault="005571D0" w:rsidP="00020D9F">
      <w:pPr>
        <w:tabs>
          <w:tab w:val="left" w:pos="-142"/>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9.3. </w:t>
      </w:r>
      <w:r w:rsidR="00FF57BC" w:rsidRPr="00C773C8">
        <w:rPr>
          <w:rFonts w:ascii="Times New Roman" w:hAnsi="Times New Roman"/>
          <w:sz w:val="24"/>
          <w:szCs w:val="24"/>
          <w:lang w:val="uk-UA"/>
        </w:rPr>
        <w:t>Внутрішній облік прав та зобов</w:t>
      </w:r>
      <w:r w:rsidR="006E4A1C" w:rsidRPr="00C773C8">
        <w:rPr>
          <w:rFonts w:ascii="Times New Roman" w:hAnsi="Times New Roman"/>
          <w:sz w:val="24"/>
          <w:szCs w:val="24"/>
          <w:lang w:val="uk-UA"/>
        </w:rPr>
        <w:t>’</w:t>
      </w:r>
      <w:r w:rsidR="00FF57BC" w:rsidRPr="00C773C8">
        <w:rPr>
          <w:rFonts w:ascii="Times New Roman" w:hAnsi="Times New Roman"/>
          <w:sz w:val="24"/>
          <w:szCs w:val="24"/>
          <w:lang w:val="uk-UA"/>
        </w:rPr>
        <w:t>язань учасників клірингу</w:t>
      </w:r>
      <w:r w:rsidR="00FE0CC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w:t>
      </w:r>
      <w:r w:rsidR="00FE0CC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клієнтів</w:t>
      </w:r>
      <w:r w:rsidR="00B8072A" w:rsidRPr="00C773C8">
        <w:rPr>
          <w:rFonts w:ascii="Times New Roman" w:hAnsi="Times New Roman"/>
          <w:sz w:val="24"/>
          <w:szCs w:val="24"/>
          <w:lang w:val="uk-UA"/>
        </w:rPr>
        <w:t xml:space="preserve"> учасників клірингу</w:t>
      </w:r>
      <w:r w:rsidR="007D1B0A" w:rsidRPr="00C773C8">
        <w:rPr>
          <w:rFonts w:ascii="Times New Roman" w:hAnsi="Times New Roman"/>
          <w:sz w:val="24"/>
          <w:szCs w:val="24"/>
          <w:lang w:val="uk-UA"/>
        </w:rPr>
        <w:t xml:space="preserve"> / контрагентів</w:t>
      </w:r>
      <w:r w:rsidR="00FF57BC" w:rsidRPr="00C773C8">
        <w:rPr>
          <w:rFonts w:ascii="Times New Roman" w:hAnsi="Times New Roman"/>
          <w:sz w:val="24"/>
          <w:szCs w:val="24"/>
          <w:lang w:val="uk-UA"/>
        </w:rPr>
        <w:t xml:space="preserve"> учасників клірингу за </w:t>
      </w:r>
      <w:r w:rsidR="007A2AC8" w:rsidRPr="00C773C8">
        <w:rPr>
          <w:rFonts w:ascii="Times New Roman" w:hAnsi="Times New Roman"/>
          <w:sz w:val="24"/>
          <w:szCs w:val="24"/>
          <w:lang w:val="uk-UA"/>
        </w:rPr>
        <w:t xml:space="preserve">деривативними контрактами та </w:t>
      </w:r>
      <w:r w:rsidR="00FF57BC" w:rsidRPr="00C773C8">
        <w:rPr>
          <w:rFonts w:ascii="Times New Roman" w:hAnsi="Times New Roman"/>
          <w:sz w:val="24"/>
          <w:szCs w:val="24"/>
          <w:lang w:val="uk-UA"/>
        </w:rPr>
        <w:t>правочинами</w:t>
      </w:r>
      <w:r w:rsidR="00F162B4" w:rsidRPr="00C773C8">
        <w:rPr>
          <w:rFonts w:ascii="Times New Roman" w:hAnsi="Times New Roman"/>
          <w:sz w:val="24"/>
          <w:szCs w:val="24"/>
          <w:lang w:val="uk-UA"/>
        </w:rPr>
        <w:t xml:space="preserve"> щодо цінних паперів</w:t>
      </w:r>
      <w:r w:rsidR="00FF57BC" w:rsidRPr="00C773C8">
        <w:rPr>
          <w:rFonts w:ascii="Times New Roman" w:hAnsi="Times New Roman"/>
          <w:sz w:val="24"/>
          <w:szCs w:val="24"/>
          <w:lang w:val="uk-UA"/>
        </w:rPr>
        <w:t>, зобов</w:t>
      </w:r>
      <w:r w:rsidR="006E4A1C" w:rsidRPr="00C773C8">
        <w:rPr>
          <w:rFonts w:ascii="Times New Roman" w:hAnsi="Times New Roman"/>
          <w:sz w:val="24"/>
          <w:szCs w:val="24"/>
          <w:lang w:val="uk-UA"/>
        </w:rPr>
        <w:t>’</w:t>
      </w:r>
      <w:r w:rsidR="00FF57BC" w:rsidRPr="00C773C8">
        <w:rPr>
          <w:rFonts w:ascii="Times New Roman" w:hAnsi="Times New Roman"/>
          <w:sz w:val="24"/>
          <w:szCs w:val="24"/>
          <w:lang w:val="uk-UA"/>
        </w:rPr>
        <w:t xml:space="preserve">язання за якими допущені до клірингу, </w:t>
      </w:r>
      <w:r w:rsidR="00293879" w:rsidRPr="00C773C8">
        <w:rPr>
          <w:rFonts w:ascii="Times New Roman" w:hAnsi="Times New Roman"/>
          <w:sz w:val="24"/>
          <w:szCs w:val="24"/>
          <w:lang w:val="uk-UA"/>
        </w:rPr>
        <w:t>внесених</w:t>
      </w:r>
      <w:r w:rsidR="00FF57BC" w:rsidRPr="00C773C8">
        <w:rPr>
          <w:rFonts w:ascii="Times New Roman" w:hAnsi="Times New Roman"/>
          <w:sz w:val="24"/>
          <w:szCs w:val="24"/>
          <w:lang w:val="uk-UA"/>
        </w:rPr>
        <w:t xml:space="preserve"> коштів та цінних паперів здійснюється Розрахунковим центром на відповідних клірингових рахунках</w:t>
      </w:r>
      <w:r w:rsidR="00FE0CC3" w:rsidRPr="00C773C8">
        <w:rPr>
          <w:rFonts w:ascii="Times New Roman" w:hAnsi="Times New Roman"/>
          <w:sz w:val="24"/>
          <w:szCs w:val="24"/>
          <w:lang w:val="uk-UA"/>
        </w:rPr>
        <w:t> </w:t>
      </w:r>
      <w:r w:rsidR="00FF57BC" w:rsidRPr="00C773C8">
        <w:rPr>
          <w:rFonts w:ascii="Times New Roman" w:hAnsi="Times New Roman"/>
          <w:sz w:val="24"/>
          <w:szCs w:val="24"/>
          <w:lang w:val="uk-UA"/>
        </w:rPr>
        <w:t>/</w:t>
      </w:r>
      <w:r w:rsidR="00FE0CC3"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субрахунках, відкритих в системі клірингового обліку Розрахункового центру.</w:t>
      </w:r>
    </w:p>
    <w:p w14:paraId="1AC8AACB" w14:textId="77777777" w:rsidR="00383ECE" w:rsidRPr="00C773C8" w:rsidRDefault="00303F9F" w:rsidP="00020D9F">
      <w:pPr>
        <w:tabs>
          <w:tab w:val="left" w:pos="-142"/>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Загальні вимоги до порядку відкриття та обслуговування клірингових рахунків / субрахунків, види клірингових субрахунків, що відкриваються Розрахунковим центром, визначені у розділі 6 цих Правил клірингу.</w:t>
      </w:r>
    </w:p>
    <w:p w14:paraId="1F4CE6FE" w14:textId="77777777" w:rsidR="00775074" w:rsidRPr="00C773C8" w:rsidRDefault="007B5B81" w:rsidP="00020D9F">
      <w:pPr>
        <w:tabs>
          <w:tab w:val="left" w:pos="-142"/>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9.4. </w:t>
      </w:r>
      <w:r w:rsidR="00775074" w:rsidRPr="00C773C8">
        <w:rPr>
          <w:rFonts w:ascii="Times New Roman" w:hAnsi="Times New Roman"/>
          <w:sz w:val="24"/>
          <w:szCs w:val="24"/>
          <w:lang w:val="uk-UA"/>
        </w:rPr>
        <w:t>Система клірингового обліку Розрахункового центру функціонує із використанням Плану балансових рахунків клірингового обліку, які розподіляються на активні балансові рахунки та пасивні балансові рахунки.</w:t>
      </w:r>
    </w:p>
    <w:p w14:paraId="64466F6B" w14:textId="77777777"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293879" w:rsidRPr="00C773C8">
        <w:rPr>
          <w:rFonts w:ascii="Times New Roman" w:hAnsi="Times New Roman"/>
          <w:sz w:val="24"/>
          <w:szCs w:val="24"/>
          <w:lang w:val="uk-UA"/>
        </w:rPr>
        <w:t>5</w:t>
      </w:r>
      <w:r w:rsidRPr="00C773C8">
        <w:rPr>
          <w:rFonts w:ascii="Times New Roman" w:hAnsi="Times New Roman"/>
          <w:sz w:val="24"/>
          <w:szCs w:val="24"/>
          <w:lang w:val="uk-UA"/>
        </w:rPr>
        <w:t>.</w:t>
      </w:r>
      <w:r w:rsidRPr="00C773C8">
        <w:rPr>
          <w:rFonts w:ascii="Times New Roman" w:hAnsi="Times New Roman"/>
          <w:sz w:val="24"/>
          <w:szCs w:val="24"/>
          <w:lang w:val="uk-UA"/>
        </w:rPr>
        <w:tab/>
        <w:t xml:space="preserve">Активні балансові рахунки застосовуються для обліку </w:t>
      </w:r>
      <w:r w:rsidR="00BF5CA9" w:rsidRPr="00C773C8">
        <w:rPr>
          <w:rFonts w:ascii="Times New Roman" w:hAnsi="Times New Roman"/>
          <w:sz w:val="24"/>
          <w:szCs w:val="24"/>
          <w:lang w:val="uk-UA"/>
        </w:rPr>
        <w:t>клірингових активів</w:t>
      </w:r>
      <w:r w:rsidRPr="00C773C8">
        <w:rPr>
          <w:rFonts w:ascii="Times New Roman" w:hAnsi="Times New Roman"/>
          <w:sz w:val="24"/>
          <w:szCs w:val="24"/>
          <w:lang w:val="uk-UA"/>
        </w:rPr>
        <w:t xml:space="preserve"> учасників клірингу / клієнтів учасників клірингу / контрагентів учасників клірингу за правочинами щодо цінних паперів в розрізі:</w:t>
      </w:r>
    </w:p>
    <w:p w14:paraId="7D2D5135" w14:textId="77777777"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видів активів, що </w:t>
      </w:r>
      <w:r w:rsidR="00307E22" w:rsidRPr="00C773C8">
        <w:rPr>
          <w:rFonts w:ascii="Times New Roman" w:hAnsi="Times New Roman"/>
          <w:sz w:val="24"/>
          <w:szCs w:val="24"/>
          <w:lang w:val="uk-UA"/>
        </w:rPr>
        <w:t xml:space="preserve">є </w:t>
      </w:r>
      <w:r w:rsidR="007A2AC8" w:rsidRPr="00C773C8">
        <w:rPr>
          <w:rFonts w:ascii="Times New Roman" w:hAnsi="Times New Roman"/>
          <w:sz w:val="24"/>
          <w:szCs w:val="24"/>
          <w:lang w:val="uk-UA"/>
        </w:rPr>
        <w:t xml:space="preserve">базовим активом деривативних контрактів та </w:t>
      </w:r>
      <w:r w:rsidRPr="00C773C8">
        <w:rPr>
          <w:rFonts w:ascii="Times New Roman" w:hAnsi="Times New Roman"/>
          <w:sz w:val="24"/>
          <w:szCs w:val="24"/>
          <w:lang w:val="uk-UA"/>
        </w:rPr>
        <w:t>предметом</w:t>
      </w:r>
      <w:r w:rsidR="00916E3B" w:rsidRPr="00C773C8">
        <w:rPr>
          <w:rFonts w:ascii="Times New Roman" w:hAnsi="Times New Roman"/>
          <w:sz w:val="24"/>
          <w:szCs w:val="24"/>
          <w:lang w:val="uk-UA"/>
        </w:rPr>
        <w:t xml:space="preserve"> </w:t>
      </w:r>
      <w:r w:rsidRPr="00C773C8">
        <w:rPr>
          <w:rFonts w:ascii="Times New Roman" w:hAnsi="Times New Roman"/>
          <w:sz w:val="24"/>
          <w:szCs w:val="24"/>
          <w:lang w:val="uk-UA"/>
        </w:rPr>
        <w:t>правочин</w:t>
      </w:r>
      <w:r w:rsidR="001F0A59" w:rsidRPr="00C773C8">
        <w:rPr>
          <w:rFonts w:ascii="Times New Roman" w:hAnsi="Times New Roman"/>
          <w:sz w:val="24"/>
          <w:szCs w:val="24"/>
          <w:lang w:val="uk-UA"/>
        </w:rPr>
        <w:t>ів</w:t>
      </w:r>
      <w:r w:rsidRPr="00C773C8">
        <w:rPr>
          <w:rFonts w:ascii="Times New Roman" w:hAnsi="Times New Roman"/>
          <w:sz w:val="24"/>
          <w:szCs w:val="24"/>
          <w:lang w:val="uk-UA"/>
        </w:rPr>
        <w:t xml:space="preserve"> щодо цінних паперів, зобов’язання за якими допущені до клірингу, а саме цінні папери та/або кошти; </w:t>
      </w:r>
    </w:p>
    <w:p w14:paraId="36B6E4B9" w14:textId="7885DFE5"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w:t>
      </w:r>
      <w:r w:rsidR="002D41C0" w:rsidRPr="00C773C8">
        <w:rPr>
          <w:rFonts w:ascii="Times New Roman" w:hAnsi="Times New Roman"/>
          <w:sz w:val="24"/>
          <w:szCs w:val="24"/>
          <w:lang w:val="uk-UA"/>
        </w:rPr>
        <w:t>2</w:t>
      </w:r>
      <w:r w:rsidRPr="00C773C8">
        <w:rPr>
          <w:rFonts w:ascii="Times New Roman" w:hAnsi="Times New Roman"/>
          <w:sz w:val="24"/>
          <w:szCs w:val="24"/>
          <w:lang w:val="uk-UA"/>
        </w:rPr>
        <w:t xml:space="preserve">) </w:t>
      </w:r>
      <w:r w:rsidRPr="00C773C8">
        <w:rPr>
          <w:rFonts w:ascii="Times New Roman" w:hAnsi="Times New Roman"/>
          <w:sz w:val="24"/>
          <w:szCs w:val="24"/>
          <w:lang w:val="uk-UA"/>
        </w:rPr>
        <w:tab/>
        <w:t xml:space="preserve">систем депозитарного обліку цінних паперів, що заблоковані для здійснення </w:t>
      </w:r>
      <w:r w:rsidR="006C2771" w:rsidRPr="00C773C8">
        <w:rPr>
          <w:rFonts w:ascii="Times New Roman" w:hAnsi="Times New Roman"/>
          <w:sz w:val="24"/>
          <w:szCs w:val="24"/>
          <w:lang w:val="uk-UA"/>
        </w:rPr>
        <w:t>/ забезпечення Розрахунковим центром розрахунків</w:t>
      </w:r>
      <w:r w:rsidR="00F8164E" w:rsidRPr="00C773C8">
        <w:rPr>
          <w:rFonts w:ascii="Times New Roman" w:hAnsi="Times New Roman"/>
          <w:sz w:val="24"/>
          <w:szCs w:val="24"/>
          <w:lang w:val="uk-UA"/>
        </w:rPr>
        <w:t>, а саме</w:t>
      </w:r>
      <w:r w:rsidR="006C2771" w:rsidRPr="00C773C8">
        <w:rPr>
          <w:rFonts w:ascii="Times New Roman" w:hAnsi="Times New Roman"/>
          <w:sz w:val="24"/>
          <w:szCs w:val="24"/>
          <w:lang w:val="uk-UA"/>
        </w:rPr>
        <w:t xml:space="preserve"> </w:t>
      </w:r>
      <w:r w:rsidRPr="00C773C8">
        <w:rPr>
          <w:rFonts w:ascii="Times New Roman" w:hAnsi="Times New Roman"/>
          <w:sz w:val="24"/>
          <w:szCs w:val="24"/>
          <w:lang w:val="uk-UA"/>
        </w:rPr>
        <w:t>– системи депозитарного обліку Центрального депозитарію / депозитарію Національного банку України.</w:t>
      </w:r>
    </w:p>
    <w:p w14:paraId="21715271" w14:textId="77777777"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293879" w:rsidRPr="00C773C8">
        <w:rPr>
          <w:rFonts w:ascii="Times New Roman" w:hAnsi="Times New Roman"/>
          <w:sz w:val="24"/>
          <w:szCs w:val="24"/>
          <w:lang w:val="uk-UA"/>
        </w:rPr>
        <w:t>6</w:t>
      </w:r>
      <w:r w:rsidRPr="00C773C8">
        <w:rPr>
          <w:rFonts w:ascii="Times New Roman" w:hAnsi="Times New Roman"/>
          <w:sz w:val="24"/>
          <w:szCs w:val="24"/>
          <w:lang w:val="uk-UA"/>
        </w:rPr>
        <w:t>.</w:t>
      </w:r>
      <w:r w:rsidRPr="00C773C8">
        <w:rPr>
          <w:rFonts w:ascii="Times New Roman" w:hAnsi="Times New Roman"/>
          <w:sz w:val="24"/>
          <w:szCs w:val="24"/>
          <w:lang w:val="uk-UA"/>
        </w:rPr>
        <w:tab/>
        <w:t xml:space="preserve"> Пасивні балансові рахунки застосовуються для обліку </w:t>
      </w:r>
      <w:r w:rsidR="00916E3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учасників клірингу / клієнтів учасників клірингу / контрагентів учасників клірингу в розрізі:</w:t>
      </w:r>
    </w:p>
    <w:p w14:paraId="13748C99" w14:textId="0E157CAA"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стану </w:t>
      </w:r>
      <w:r w:rsidR="005D354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 xml:space="preserve">а саме – блокування для </w:t>
      </w:r>
      <w:r w:rsidR="00545440" w:rsidRPr="00C773C8">
        <w:rPr>
          <w:rFonts w:ascii="Times New Roman" w:hAnsi="Times New Roman"/>
          <w:sz w:val="24"/>
          <w:szCs w:val="24"/>
          <w:lang w:val="uk-UA"/>
        </w:rPr>
        <w:t xml:space="preserve">розрахунків </w:t>
      </w:r>
      <w:r w:rsidRPr="00C773C8">
        <w:rPr>
          <w:rFonts w:ascii="Times New Roman" w:hAnsi="Times New Roman"/>
          <w:sz w:val="24"/>
          <w:szCs w:val="24"/>
          <w:lang w:val="uk-UA"/>
        </w:rPr>
        <w:t xml:space="preserve">за </w:t>
      </w:r>
      <w:r w:rsidR="007A2AC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 вільного обігу в системі клірингового обліку / блокування для забезпечення розрахунків</w:t>
      </w:r>
      <w:r w:rsidR="00545440" w:rsidRPr="00C773C8">
        <w:rPr>
          <w:rFonts w:ascii="Times New Roman" w:hAnsi="Times New Roman"/>
          <w:sz w:val="24"/>
          <w:szCs w:val="24"/>
          <w:lang w:val="uk-UA"/>
        </w:rPr>
        <w:t xml:space="preserve"> (гарантійне забезпечення)</w:t>
      </w:r>
      <w:r w:rsidRPr="00C773C8">
        <w:rPr>
          <w:rFonts w:ascii="Times New Roman" w:hAnsi="Times New Roman"/>
          <w:sz w:val="24"/>
          <w:szCs w:val="24"/>
          <w:lang w:val="uk-UA"/>
        </w:rPr>
        <w:t xml:space="preserve">; </w:t>
      </w:r>
    </w:p>
    <w:p w14:paraId="16F0343D" w14:textId="37B6D267" w:rsidR="00D3025F" w:rsidRPr="00C773C8" w:rsidRDefault="00D3025F"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належності активів, що є базовим активом деривативних контрактів та предметом правочинів щодо цінних паперів, зобов’язання за якими допущені до клірингу, а саме належності учасникам клірингу / клієнтам учасників клірингу / контрагентам учасників клірингу;</w:t>
      </w:r>
    </w:p>
    <w:p w14:paraId="7942915C" w14:textId="0B96E3AD" w:rsidR="00775074" w:rsidRPr="00C773C8" w:rsidRDefault="00D3025F"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775074" w:rsidRPr="00C773C8">
        <w:rPr>
          <w:rFonts w:ascii="Times New Roman" w:hAnsi="Times New Roman"/>
          <w:sz w:val="24"/>
          <w:szCs w:val="24"/>
          <w:lang w:val="uk-UA"/>
        </w:rPr>
        <w:t>) типів правочинів</w:t>
      </w:r>
      <w:r w:rsidR="00C12215" w:rsidRPr="00C773C8">
        <w:rPr>
          <w:rFonts w:ascii="Times New Roman" w:hAnsi="Times New Roman"/>
          <w:sz w:val="24"/>
          <w:szCs w:val="24"/>
          <w:lang w:val="uk-UA"/>
        </w:rPr>
        <w:t xml:space="preserve"> щодо цінних паперів</w:t>
      </w:r>
      <w:r w:rsidR="00775074" w:rsidRPr="00C773C8">
        <w:rPr>
          <w:rFonts w:ascii="Times New Roman" w:hAnsi="Times New Roman"/>
          <w:sz w:val="24"/>
          <w:szCs w:val="24"/>
          <w:lang w:val="uk-UA"/>
        </w:rPr>
        <w:t xml:space="preserve">, для </w:t>
      </w:r>
      <w:r w:rsidR="006C2771" w:rsidRPr="00C773C8">
        <w:rPr>
          <w:rFonts w:ascii="Times New Roman" w:hAnsi="Times New Roman"/>
          <w:sz w:val="24"/>
          <w:szCs w:val="24"/>
          <w:lang w:val="uk-UA"/>
        </w:rPr>
        <w:t xml:space="preserve">здійснення / забезпечення розрахунків за якими </w:t>
      </w:r>
      <w:r w:rsidR="00775074" w:rsidRPr="00C773C8">
        <w:rPr>
          <w:rFonts w:ascii="Times New Roman" w:hAnsi="Times New Roman"/>
          <w:sz w:val="24"/>
          <w:szCs w:val="24"/>
          <w:lang w:val="uk-UA"/>
        </w:rPr>
        <w:t>заблоковані певні</w:t>
      </w:r>
      <w:r w:rsidR="005D354B" w:rsidRPr="00C773C8">
        <w:rPr>
          <w:rFonts w:ascii="Times New Roman" w:hAnsi="Times New Roman"/>
          <w:sz w:val="24"/>
          <w:szCs w:val="24"/>
          <w:lang w:val="uk-UA"/>
        </w:rPr>
        <w:t xml:space="preserve"> клірин</w:t>
      </w:r>
      <w:r w:rsidR="00D214F3" w:rsidRPr="00C773C8">
        <w:rPr>
          <w:rFonts w:ascii="Times New Roman" w:hAnsi="Times New Roman"/>
          <w:sz w:val="24"/>
          <w:szCs w:val="24"/>
          <w:lang w:val="uk-UA"/>
        </w:rPr>
        <w:t>г</w:t>
      </w:r>
      <w:r w:rsidR="005D354B" w:rsidRPr="00C773C8">
        <w:rPr>
          <w:rFonts w:ascii="Times New Roman" w:hAnsi="Times New Roman"/>
          <w:sz w:val="24"/>
          <w:szCs w:val="24"/>
          <w:lang w:val="uk-UA"/>
        </w:rPr>
        <w:t>ові активи</w:t>
      </w:r>
      <w:r w:rsidR="00775074" w:rsidRPr="00C773C8">
        <w:rPr>
          <w:rFonts w:ascii="Times New Roman" w:hAnsi="Times New Roman"/>
          <w:sz w:val="24"/>
          <w:szCs w:val="24"/>
          <w:lang w:val="uk-UA"/>
        </w:rPr>
        <w:t xml:space="preserve">, а саме – заблоковані для </w:t>
      </w:r>
      <w:r w:rsidR="006C2771" w:rsidRPr="00C773C8">
        <w:rPr>
          <w:rFonts w:ascii="Times New Roman" w:hAnsi="Times New Roman"/>
          <w:sz w:val="24"/>
          <w:szCs w:val="24"/>
          <w:lang w:val="uk-UA"/>
        </w:rPr>
        <w:t xml:space="preserve">здійснення / забезпечення розрахунків </w:t>
      </w:r>
      <w:r w:rsidR="00775074" w:rsidRPr="00C773C8">
        <w:rPr>
          <w:rFonts w:ascii="Times New Roman" w:hAnsi="Times New Roman"/>
          <w:sz w:val="24"/>
          <w:szCs w:val="24"/>
          <w:lang w:val="uk-UA"/>
        </w:rPr>
        <w:t xml:space="preserve">за правочинами щодо цінних паперів, вчиненими на певному організованому ринку капіталу, </w:t>
      </w:r>
      <w:r w:rsidR="00775074" w:rsidRPr="003871F2">
        <w:rPr>
          <w:rFonts w:ascii="Times New Roman" w:hAnsi="Times New Roman"/>
          <w:sz w:val="24"/>
          <w:szCs w:val="24"/>
          <w:lang w:val="uk-UA"/>
        </w:rPr>
        <w:t>поза організованим ринком капіталу</w:t>
      </w:r>
      <w:r w:rsidR="00775074" w:rsidRPr="00C773C8">
        <w:rPr>
          <w:rFonts w:ascii="Times New Roman" w:hAnsi="Times New Roman"/>
          <w:sz w:val="24"/>
          <w:szCs w:val="24"/>
          <w:lang w:val="uk-UA"/>
        </w:rPr>
        <w:t>, договор</w:t>
      </w:r>
      <w:r w:rsidR="00522700" w:rsidRPr="00C773C8">
        <w:rPr>
          <w:rFonts w:ascii="Times New Roman" w:hAnsi="Times New Roman"/>
          <w:sz w:val="24"/>
          <w:szCs w:val="24"/>
          <w:lang w:val="uk-UA"/>
        </w:rPr>
        <w:t>ами</w:t>
      </w:r>
      <w:r w:rsidR="00775074" w:rsidRPr="00C773C8">
        <w:rPr>
          <w:rFonts w:ascii="Times New Roman" w:hAnsi="Times New Roman"/>
          <w:sz w:val="24"/>
          <w:szCs w:val="24"/>
          <w:lang w:val="uk-UA"/>
        </w:rPr>
        <w:t xml:space="preserve"> РЕПО.</w:t>
      </w:r>
    </w:p>
    <w:p w14:paraId="09CF7714" w14:textId="77777777"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293879" w:rsidRPr="00C773C8">
        <w:rPr>
          <w:rFonts w:ascii="Times New Roman" w:hAnsi="Times New Roman"/>
          <w:sz w:val="24"/>
          <w:szCs w:val="24"/>
          <w:lang w:val="uk-UA"/>
        </w:rPr>
        <w:t>7</w:t>
      </w:r>
      <w:r w:rsidRPr="00C773C8">
        <w:rPr>
          <w:rFonts w:ascii="Times New Roman" w:hAnsi="Times New Roman"/>
          <w:sz w:val="24"/>
          <w:szCs w:val="24"/>
          <w:lang w:val="uk-UA"/>
        </w:rPr>
        <w:t>.</w:t>
      </w:r>
      <w:r w:rsidRPr="00C773C8">
        <w:rPr>
          <w:rFonts w:ascii="Times New Roman" w:hAnsi="Times New Roman"/>
          <w:sz w:val="24"/>
          <w:szCs w:val="24"/>
          <w:lang w:val="uk-UA"/>
        </w:rPr>
        <w:tab/>
        <w:t>Облік за балансовими рахунками ведеться за принципом «подвійного запису» – відображення здійснюється за дебетом та за кредитом відповідних балансових рахунків. За дебетом активних балансових рахунків фіксуються клірингові операції, які при</w:t>
      </w:r>
      <w:r w:rsidR="00E90DCC" w:rsidRPr="00C773C8">
        <w:rPr>
          <w:rFonts w:ascii="Times New Roman" w:hAnsi="Times New Roman"/>
          <w:sz w:val="24"/>
          <w:szCs w:val="24"/>
          <w:lang w:val="uk-UA"/>
        </w:rPr>
        <w:t>з</w:t>
      </w:r>
      <w:r w:rsidRPr="00C773C8">
        <w:rPr>
          <w:rFonts w:ascii="Times New Roman" w:hAnsi="Times New Roman"/>
          <w:sz w:val="24"/>
          <w:szCs w:val="24"/>
          <w:lang w:val="uk-UA"/>
        </w:rPr>
        <w:t xml:space="preserve">водять до </w:t>
      </w:r>
      <w:r w:rsidRPr="00C773C8">
        <w:rPr>
          <w:rFonts w:ascii="Times New Roman" w:hAnsi="Times New Roman"/>
          <w:sz w:val="24"/>
          <w:szCs w:val="24"/>
          <w:lang w:val="uk-UA"/>
        </w:rPr>
        <w:lastRenderedPageBreak/>
        <w:t>збільшення залишку на рахунку, за кредитом активних балансових рахунків відображаються клірингові операції, що призводять до зменшення залишку на рахунку. За кредитом пасивних балансових рахунків фіксується збільшення залишку на рахунку, за дебетом пасивних балансових рахунків – зменшення залишку на рахунку. Сальдо за активними балансовими рахунками дебетове. Сальдо за пасивними балансовими рахунками кредитове.</w:t>
      </w:r>
    </w:p>
    <w:p w14:paraId="7717E918" w14:textId="77777777" w:rsidR="00775074" w:rsidRPr="00C773C8" w:rsidRDefault="00775074" w:rsidP="00020D9F">
      <w:pPr>
        <w:tabs>
          <w:tab w:val="left" w:pos="-142"/>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293879" w:rsidRPr="00C773C8">
        <w:rPr>
          <w:rFonts w:ascii="Times New Roman" w:hAnsi="Times New Roman"/>
          <w:sz w:val="24"/>
          <w:szCs w:val="24"/>
          <w:lang w:val="uk-UA"/>
        </w:rPr>
        <w:t>8</w:t>
      </w:r>
      <w:r w:rsidRPr="00C773C8">
        <w:rPr>
          <w:rFonts w:ascii="Times New Roman" w:hAnsi="Times New Roman"/>
          <w:sz w:val="24"/>
          <w:szCs w:val="24"/>
          <w:lang w:val="uk-UA"/>
        </w:rPr>
        <w:t>.</w:t>
      </w:r>
      <w:r w:rsidRPr="00C773C8">
        <w:rPr>
          <w:rFonts w:ascii="Times New Roman" w:hAnsi="Times New Roman"/>
          <w:sz w:val="24"/>
          <w:szCs w:val="24"/>
          <w:lang w:val="uk-UA"/>
        </w:rPr>
        <w:tab/>
        <w:t xml:space="preserve"> План балансових рахунків клірингового обліку Розрахункового центру наведений в Регламенті провадження клірингової діяльності.</w:t>
      </w:r>
    </w:p>
    <w:p w14:paraId="6B562BB6" w14:textId="77777777" w:rsidR="00DC3BC2" w:rsidRPr="00C773C8" w:rsidRDefault="00DC3BC2" w:rsidP="00020D9F">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293879" w:rsidRPr="00C773C8">
        <w:rPr>
          <w:rFonts w:ascii="Times New Roman" w:hAnsi="Times New Roman"/>
          <w:sz w:val="24"/>
          <w:szCs w:val="24"/>
          <w:lang w:val="uk-UA"/>
        </w:rPr>
        <w:t>9</w:t>
      </w:r>
      <w:r w:rsidRPr="00C773C8">
        <w:rPr>
          <w:rFonts w:ascii="Times New Roman" w:hAnsi="Times New Roman"/>
          <w:sz w:val="24"/>
          <w:szCs w:val="24"/>
          <w:lang w:val="uk-UA"/>
        </w:rPr>
        <w:t xml:space="preserve">. Документи, на підставі яких Розрахунковим центром здійснюється кліринг </w:t>
      </w:r>
      <w:r w:rsidR="007603F6" w:rsidRPr="00C773C8">
        <w:rPr>
          <w:rFonts w:ascii="Times New Roman" w:hAnsi="Times New Roman"/>
          <w:sz w:val="24"/>
          <w:szCs w:val="24"/>
          <w:lang w:val="uk-UA"/>
        </w:rPr>
        <w:t>зобов’язань</w:t>
      </w:r>
      <w:r w:rsidR="007B1D29" w:rsidRPr="00C773C8">
        <w:rPr>
          <w:rFonts w:ascii="Times New Roman" w:hAnsi="Times New Roman"/>
          <w:sz w:val="24"/>
          <w:szCs w:val="24"/>
          <w:lang w:val="uk-UA"/>
        </w:rPr>
        <w:t xml:space="preserve"> та розрахунки за </w:t>
      </w:r>
      <w:r w:rsidR="007A2AC8" w:rsidRPr="00C773C8">
        <w:rPr>
          <w:rFonts w:ascii="Times New Roman" w:hAnsi="Times New Roman"/>
          <w:sz w:val="24"/>
          <w:szCs w:val="24"/>
          <w:lang w:val="uk-UA"/>
        </w:rPr>
        <w:t xml:space="preserve">деривативними контрактами та </w:t>
      </w:r>
      <w:r w:rsidR="007B1D29" w:rsidRPr="00C773C8">
        <w:rPr>
          <w:rFonts w:ascii="Times New Roman" w:hAnsi="Times New Roman"/>
          <w:sz w:val="24"/>
          <w:szCs w:val="24"/>
          <w:lang w:val="uk-UA"/>
        </w:rPr>
        <w:t xml:space="preserve">правочинами щодо цінних паперів, </w:t>
      </w:r>
      <w:r w:rsidR="002773C6" w:rsidRPr="00C773C8">
        <w:rPr>
          <w:rFonts w:ascii="Times New Roman" w:hAnsi="Times New Roman"/>
          <w:sz w:val="24"/>
          <w:szCs w:val="24"/>
          <w:lang w:val="uk-UA"/>
        </w:rPr>
        <w:t xml:space="preserve">а також </w:t>
      </w:r>
      <w:r w:rsidRPr="00C773C8">
        <w:rPr>
          <w:rFonts w:ascii="Times New Roman" w:hAnsi="Times New Roman"/>
          <w:sz w:val="24"/>
          <w:szCs w:val="24"/>
          <w:lang w:val="uk-UA"/>
        </w:rPr>
        <w:t xml:space="preserve">формуються внутрішні електронні документи, надаються Розрахунковому центру </w:t>
      </w:r>
      <w:r w:rsidR="007B1D29" w:rsidRPr="00C773C8">
        <w:rPr>
          <w:rFonts w:ascii="Times New Roman" w:hAnsi="Times New Roman"/>
          <w:sz w:val="24"/>
          <w:szCs w:val="24"/>
          <w:lang w:val="uk-UA"/>
        </w:rPr>
        <w:t>у формі електронного документа (крім випадків, визначених цими Правилами клірингу) відповідно до вимог, визначених законодавством України, Регламентом провадження клірингової діяльності, договорами, укладеними між Розрахунковим центром та депозитаріями і договорами, укладеними між Розрахунковим центром та операторами організованого ринку капіталу</w:t>
      </w:r>
      <w:r w:rsidRPr="00C773C8">
        <w:rPr>
          <w:rFonts w:ascii="Times New Roman" w:hAnsi="Times New Roman"/>
          <w:sz w:val="24"/>
          <w:szCs w:val="24"/>
          <w:lang w:val="uk-UA"/>
        </w:rPr>
        <w:t>.</w:t>
      </w:r>
    </w:p>
    <w:p w14:paraId="63D7D7D5" w14:textId="77777777" w:rsidR="00DC3BC2" w:rsidRPr="00C773C8" w:rsidRDefault="00E461E5" w:rsidP="00020D9F">
      <w:pPr>
        <w:tabs>
          <w:tab w:val="left" w:pos="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085947" w:rsidRPr="00C773C8">
        <w:rPr>
          <w:rFonts w:ascii="Times New Roman" w:hAnsi="Times New Roman"/>
          <w:sz w:val="24"/>
          <w:szCs w:val="24"/>
          <w:lang w:val="uk-UA"/>
        </w:rPr>
        <w:t>1</w:t>
      </w:r>
      <w:r w:rsidR="00393AAD" w:rsidRPr="00C773C8">
        <w:rPr>
          <w:rFonts w:ascii="Times New Roman" w:hAnsi="Times New Roman"/>
          <w:sz w:val="24"/>
          <w:szCs w:val="24"/>
          <w:lang w:val="uk-UA"/>
        </w:rPr>
        <w:t>0</w:t>
      </w:r>
      <w:r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 xml:space="preserve">До </w:t>
      </w:r>
      <w:r w:rsidR="00764C9A" w:rsidRPr="00C773C8">
        <w:rPr>
          <w:rFonts w:ascii="Times New Roman" w:hAnsi="Times New Roman"/>
          <w:sz w:val="24"/>
          <w:szCs w:val="24"/>
          <w:lang w:val="uk-UA"/>
        </w:rPr>
        <w:t xml:space="preserve">електронних </w:t>
      </w:r>
      <w:r w:rsidR="00DC3BC2" w:rsidRPr="00C773C8">
        <w:rPr>
          <w:rFonts w:ascii="Times New Roman" w:hAnsi="Times New Roman"/>
          <w:sz w:val="24"/>
          <w:szCs w:val="24"/>
          <w:lang w:val="uk-UA"/>
        </w:rPr>
        <w:t xml:space="preserve">документів, </w:t>
      </w:r>
      <w:r w:rsidR="00764C9A" w:rsidRPr="00C773C8">
        <w:rPr>
          <w:rFonts w:ascii="Times New Roman" w:hAnsi="Times New Roman"/>
          <w:sz w:val="24"/>
          <w:szCs w:val="24"/>
          <w:lang w:val="uk-UA"/>
        </w:rPr>
        <w:t xml:space="preserve">що надаються Розрахунковому центру і </w:t>
      </w:r>
      <w:r w:rsidR="00DC3BC2" w:rsidRPr="00C773C8">
        <w:rPr>
          <w:rFonts w:ascii="Times New Roman" w:hAnsi="Times New Roman"/>
          <w:sz w:val="24"/>
          <w:szCs w:val="24"/>
          <w:lang w:val="uk-UA"/>
        </w:rPr>
        <w:t>на підставі яких Розрахунковим центром здійснюється кліринг</w:t>
      </w:r>
      <w:r w:rsidRPr="00C773C8">
        <w:rPr>
          <w:rFonts w:ascii="Times New Roman" w:hAnsi="Times New Roman"/>
          <w:sz w:val="24"/>
          <w:szCs w:val="24"/>
          <w:lang w:val="uk-UA"/>
        </w:rPr>
        <w:t xml:space="preserve"> зобов’язань</w:t>
      </w:r>
      <w:r w:rsidR="007B1D29" w:rsidRPr="00C773C8">
        <w:rPr>
          <w:rFonts w:ascii="Times New Roman" w:hAnsi="Times New Roman"/>
          <w:sz w:val="24"/>
          <w:szCs w:val="24"/>
          <w:lang w:val="uk-UA"/>
        </w:rPr>
        <w:t xml:space="preserve"> та розрахунки за </w:t>
      </w:r>
      <w:r w:rsidR="00455A1D" w:rsidRPr="00C773C8">
        <w:rPr>
          <w:rFonts w:ascii="Times New Roman" w:hAnsi="Times New Roman"/>
          <w:sz w:val="24"/>
          <w:szCs w:val="24"/>
          <w:lang w:val="uk-UA"/>
        </w:rPr>
        <w:t xml:space="preserve">деривативними контрактами та </w:t>
      </w:r>
      <w:r w:rsidR="007B1D29" w:rsidRPr="00C773C8">
        <w:rPr>
          <w:rFonts w:ascii="Times New Roman" w:hAnsi="Times New Roman"/>
          <w:sz w:val="24"/>
          <w:szCs w:val="24"/>
          <w:lang w:val="uk-UA"/>
        </w:rPr>
        <w:t>правочинами щодо цінних паперів</w:t>
      </w:r>
      <w:r w:rsidR="00764C9A"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формуються внутрішні електронні документи, належать:</w:t>
      </w:r>
    </w:p>
    <w:p w14:paraId="6A7FE3D0" w14:textId="77777777" w:rsidR="00DC3BC2" w:rsidRPr="00C773C8" w:rsidRDefault="00764C9A"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DC3BC2" w:rsidRPr="00C773C8">
        <w:rPr>
          <w:rFonts w:ascii="Times New Roman" w:hAnsi="Times New Roman"/>
          <w:sz w:val="24"/>
          <w:szCs w:val="24"/>
          <w:lang w:val="uk-UA"/>
        </w:rPr>
        <w:t xml:space="preserve"> електронні документи, </w:t>
      </w:r>
      <w:r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w:t>
      </w:r>
      <w:r w:rsidRPr="00C773C8">
        <w:rPr>
          <w:rFonts w:ascii="Times New Roman" w:hAnsi="Times New Roman"/>
          <w:sz w:val="24"/>
          <w:szCs w:val="24"/>
          <w:lang w:val="uk-UA"/>
        </w:rPr>
        <w:t>на</w:t>
      </w:r>
      <w:r w:rsidR="00DC3BC2" w:rsidRPr="00C773C8">
        <w:rPr>
          <w:rFonts w:ascii="Times New Roman" w:hAnsi="Times New Roman"/>
          <w:sz w:val="24"/>
          <w:szCs w:val="24"/>
          <w:lang w:val="uk-UA"/>
        </w:rPr>
        <w:t>даються Розрахунковому центру учасниками клірингу як підстава для проведення операцій на клірингових рахунках / субрахунках</w:t>
      </w:r>
      <w:r w:rsidR="00085947" w:rsidRPr="00C773C8">
        <w:rPr>
          <w:rFonts w:ascii="Times New Roman" w:hAnsi="Times New Roman"/>
          <w:sz w:val="24"/>
          <w:szCs w:val="24"/>
          <w:lang w:val="uk-UA"/>
        </w:rPr>
        <w:t xml:space="preserve"> відповідно до Регламенту провадження клірингової діяльності</w:t>
      </w:r>
      <w:r w:rsidR="00DC3BC2" w:rsidRPr="00C773C8">
        <w:rPr>
          <w:rFonts w:ascii="Times New Roman" w:hAnsi="Times New Roman"/>
          <w:sz w:val="24"/>
          <w:szCs w:val="24"/>
          <w:lang w:val="uk-UA"/>
        </w:rPr>
        <w:t>;</w:t>
      </w:r>
    </w:p>
    <w:p w14:paraId="47538FCF" w14:textId="77777777" w:rsidR="00DC3BC2" w:rsidRPr="00C773C8" w:rsidRDefault="00764C9A"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DC3BC2" w:rsidRPr="00C773C8">
        <w:rPr>
          <w:rFonts w:ascii="Times New Roman" w:hAnsi="Times New Roman"/>
          <w:sz w:val="24"/>
          <w:szCs w:val="24"/>
          <w:lang w:val="uk-UA"/>
        </w:rPr>
        <w:t xml:space="preserve">електронні документи, </w:t>
      </w:r>
      <w:r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w:t>
      </w:r>
      <w:r w:rsidRPr="00C773C8">
        <w:rPr>
          <w:rFonts w:ascii="Times New Roman" w:hAnsi="Times New Roman"/>
          <w:sz w:val="24"/>
          <w:szCs w:val="24"/>
          <w:lang w:val="uk-UA"/>
        </w:rPr>
        <w:t>на</w:t>
      </w:r>
      <w:r w:rsidR="00DC3BC2" w:rsidRPr="00C773C8">
        <w:rPr>
          <w:rFonts w:ascii="Times New Roman" w:hAnsi="Times New Roman"/>
          <w:sz w:val="24"/>
          <w:szCs w:val="24"/>
          <w:lang w:val="uk-UA"/>
        </w:rPr>
        <w:t xml:space="preserve">даються Розрахунковому центру </w:t>
      </w:r>
      <w:r w:rsidR="00AA306D" w:rsidRPr="00C773C8">
        <w:rPr>
          <w:rFonts w:ascii="Times New Roman" w:hAnsi="Times New Roman"/>
          <w:sz w:val="24"/>
          <w:szCs w:val="24"/>
          <w:lang w:val="uk-UA"/>
        </w:rPr>
        <w:t xml:space="preserve">операторами організованого ринку капіталу </w:t>
      </w:r>
      <w:r w:rsidR="00DC3BC2" w:rsidRPr="00C773C8">
        <w:rPr>
          <w:rFonts w:ascii="Times New Roman" w:hAnsi="Times New Roman"/>
          <w:sz w:val="24"/>
          <w:szCs w:val="24"/>
          <w:lang w:val="uk-UA"/>
        </w:rPr>
        <w:t xml:space="preserve">відповідно до укладених </w:t>
      </w:r>
      <w:r w:rsidR="001D1ED7" w:rsidRPr="00C773C8">
        <w:rPr>
          <w:rFonts w:ascii="Times New Roman" w:hAnsi="Times New Roman"/>
          <w:sz w:val="24"/>
          <w:szCs w:val="24"/>
          <w:lang w:val="uk-UA"/>
        </w:rPr>
        <w:t xml:space="preserve">між </w:t>
      </w:r>
      <w:r w:rsidR="00AA306D" w:rsidRPr="00C773C8">
        <w:rPr>
          <w:rFonts w:ascii="Times New Roman" w:hAnsi="Times New Roman"/>
          <w:sz w:val="24"/>
          <w:szCs w:val="24"/>
          <w:lang w:val="uk-UA"/>
        </w:rPr>
        <w:t xml:space="preserve">ними </w:t>
      </w:r>
      <w:r w:rsidR="00DC3BC2" w:rsidRPr="00C773C8">
        <w:rPr>
          <w:rFonts w:ascii="Times New Roman" w:hAnsi="Times New Roman"/>
          <w:sz w:val="24"/>
          <w:szCs w:val="24"/>
          <w:lang w:val="uk-UA"/>
        </w:rPr>
        <w:t>договорів;</w:t>
      </w:r>
    </w:p>
    <w:p w14:paraId="6BC0CB98" w14:textId="77777777" w:rsidR="00DC3BC2" w:rsidRPr="00C773C8" w:rsidRDefault="00764C9A"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DC3BC2" w:rsidRPr="00C773C8">
        <w:rPr>
          <w:rFonts w:ascii="Times New Roman" w:hAnsi="Times New Roman"/>
          <w:sz w:val="24"/>
          <w:szCs w:val="24"/>
          <w:lang w:val="uk-UA"/>
        </w:rPr>
        <w:t xml:space="preserve">електронні документи, </w:t>
      </w:r>
      <w:r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w:t>
      </w:r>
      <w:r w:rsidRPr="00C773C8">
        <w:rPr>
          <w:rFonts w:ascii="Times New Roman" w:hAnsi="Times New Roman"/>
          <w:sz w:val="24"/>
          <w:szCs w:val="24"/>
          <w:lang w:val="uk-UA"/>
        </w:rPr>
        <w:t>на</w:t>
      </w:r>
      <w:r w:rsidR="00DC3BC2" w:rsidRPr="00C773C8">
        <w:rPr>
          <w:rFonts w:ascii="Times New Roman" w:hAnsi="Times New Roman"/>
          <w:sz w:val="24"/>
          <w:szCs w:val="24"/>
          <w:lang w:val="uk-UA"/>
        </w:rPr>
        <w:t xml:space="preserve">даються Розрахунковому центру депозитаріями відповідно до укладених </w:t>
      </w:r>
      <w:r w:rsidR="00AA306D" w:rsidRPr="00C773C8">
        <w:rPr>
          <w:rFonts w:ascii="Times New Roman" w:hAnsi="Times New Roman"/>
          <w:sz w:val="24"/>
          <w:szCs w:val="24"/>
          <w:lang w:val="uk-UA"/>
        </w:rPr>
        <w:t xml:space="preserve">між ними </w:t>
      </w:r>
      <w:r w:rsidR="00DC3BC2" w:rsidRPr="00C773C8">
        <w:rPr>
          <w:rFonts w:ascii="Times New Roman" w:hAnsi="Times New Roman"/>
          <w:sz w:val="24"/>
          <w:szCs w:val="24"/>
          <w:lang w:val="uk-UA"/>
        </w:rPr>
        <w:t>договорів.</w:t>
      </w:r>
    </w:p>
    <w:p w14:paraId="5E4F666D" w14:textId="77777777" w:rsidR="00DC3BC2" w:rsidRPr="00C773C8" w:rsidRDefault="00764C9A"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085947" w:rsidRPr="00C773C8">
        <w:rPr>
          <w:rFonts w:ascii="Times New Roman" w:hAnsi="Times New Roman"/>
          <w:sz w:val="24"/>
          <w:szCs w:val="24"/>
          <w:lang w:val="uk-UA"/>
        </w:rPr>
        <w:t>1</w:t>
      </w:r>
      <w:r w:rsidR="00393AAD" w:rsidRPr="00C773C8">
        <w:rPr>
          <w:rFonts w:ascii="Times New Roman" w:hAnsi="Times New Roman"/>
          <w:sz w:val="24"/>
          <w:szCs w:val="24"/>
          <w:lang w:val="uk-UA"/>
        </w:rPr>
        <w:t>1</w:t>
      </w:r>
      <w:r w:rsidRPr="00C773C8">
        <w:rPr>
          <w:rFonts w:ascii="Times New Roman" w:hAnsi="Times New Roman"/>
          <w:sz w:val="24"/>
          <w:szCs w:val="24"/>
          <w:lang w:val="uk-UA"/>
        </w:rPr>
        <w:t>.</w:t>
      </w:r>
      <w:r w:rsidR="00C333C6"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Усі</w:t>
      </w:r>
      <w:r w:rsidR="005436CC" w:rsidRPr="00C773C8">
        <w:rPr>
          <w:rFonts w:ascii="Times New Roman" w:hAnsi="Times New Roman"/>
          <w:sz w:val="24"/>
          <w:szCs w:val="24"/>
          <w:lang w:val="uk-UA"/>
        </w:rPr>
        <w:t xml:space="preserve"> розпорядження та/або документи</w:t>
      </w:r>
      <w:r w:rsidR="00DC3BC2" w:rsidRPr="00C773C8">
        <w:rPr>
          <w:rFonts w:ascii="Times New Roman" w:hAnsi="Times New Roman"/>
          <w:sz w:val="24"/>
          <w:szCs w:val="24"/>
          <w:lang w:val="uk-UA"/>
        </w:rPr>
        <w:t xml:space="preserve">, що </w:t>
      </w:r>
      <w:r w:rsidRPr="00C773C8">
        <w:rPr>
          <w:rFonts w:ascii="Times New Roman" w:hAnsi="Times New Roman"/>
          <w:sz w:val="24"/>
          <w:szCs w:val="24"/>
          <w:lang w:val="uk-UA"/>
        </w:rPr>
        <w:t>на</w:t>
      </w:r>
      <w:r w:rsidR="00DC3BC2" w:rsidRPr="00C773C8">
        <w:rPr>
          <w:rFonts w:ascii="Times New Roman" w:hAnsi="Times New Roman"/>
          <w:sz w:val="24"/>
          <w:szCs w:val="24"/>
          <w:lang w:val="uk-UA"/>
        </w:rPr>
        <w:t>даються Розрахунковому центру</w:t>
      </w:r>
      <w:r w:rsidR="001D1ED7" w:rsidRPr="00C773C8">
        <w:rPr>
          <w:rFonts w:ascii="Times New Roman" w:hAnsi="Times New Roman"/>
          <w:sz w:val="24"/>
          <w:szCs w:val="24"/>
          <w:lang w:val="uk-UA"/>
        </w:rPr>
        <w:t xml:space="preserve"> для здійснення клірингу зобов’язань</w:t>
      </w:r>
      <w:r w:rsidR="007B1D29" w:rsidRPr="00C773C8">
        <w:rPr>
          <w:rFonts w:ascii="Times New Roman" w:hAnsi="Times New Roman"/>
          <w:sz w:val="24"/>
          <w:szCs w:val="24"/>
          <w:lang w:val="uk-UA"/>
        </w:rPr>
        <w:t xml:space="preserve"> та розрахунків за </w:t>
      </w:r>
      <w:r w:rsidR="00455A1D" w:rsidRPr="00C773C8">
        <w:rPr>
          <w:rFonts w:ascii="Times New Roman" w:hAnsi="Times New Roman"/>
          <w:sz w:val="24"/>
          <w:szCs w:val="24"/>
          <w:lang w:val="uk-UA"/>
        </w:rPr>
        <w:t xml:space="preserve">деривативними контрактами та </w:t>
      </w:r>
      <w:r w:rsidR="007B1D29" w:rsidRPr="00C773C8">
        <w:rPr>
          <w:rFonts w:ascii="Times New Roman" w:hAnsi="Times New Roman"/>
          <w:sz w:val="24"/>
          <w:szCs w:val="24"/>
          <w:lang w:val="uk-UA"/>
        </w:rPr>
        <w:t>правочинами щодо цінних паперів</w:t>
      </w:r>
      <w:r w:rsidR="00DC3BC2" w:rsidRPr="00C773C8">
        <w:rPr>
          <w:rFonts w:ascii="Times New Roman" w:hAnsi="Times New Roman"/>
          <w:sz w:val="24"/>
          <w:szCs w:val="24"/>
          <w:lang w:val="uk-UA"/>
        </w:rPr>
        <w:t xml:space="preserve"> повинні повністю розкривати зміст</w:t>
      </w:r>
      <w:r w:rsidR="00C333C6" w:rsidRPr="00C773C8">
        <w:rPr>
          <w:rFonts w:ascii="Times New Roman" w:hAnsi="Times New Roman"/>
          <w:sz w:val="24"/>
          <w:szCs w:val="24"/>
          <w:lang w:val="uk-UA"/>
        </w:rPr>
        <w:t xml:space="preserve"> клірингових</w:t>
      </w:r>
      <w:r w:rsidR="00DC3BC2" w:rsidRPr="00C773C8">
        <w:rPr>
          <w:rFonts w:ascii="Times New Roman" w:hAnsi="Times New Roman"/>
          <w:sz w:val="24"/>
          <w:szCs w:val="24"/>
          <w:lang w:val="uk-UA"/>
        </w:rPr>
        <w:t xml:space="preserve"> операцій, що мають бути відображені на клірингових рахунках / субрахунках та/або регістрах внутрішнього обліку. Якщо зазначені</w:t>
      </w:r>
      <w:r w:rsidR="005436CC" w:rsidRPr="00C773C8">
        <w:rPr>
          <w:rFonts w:ascii="Times New Roman" w:hAnsi="Times New Roman"/>
          <w:sz w:val="24"/>
          <w:szCs w:val="24"/>
          <w:lang w:val="uk-UA"/>
        </w:rPr>
        <w:t xml:space="preserve"> розпорядження та/або</w:t>
      </w:r>
      <w:r w:rsidR="00DC3BC2" w:rsidRPr="00C773C8">
        <w:rPr>
          <w:rFonts w:ascii="Times New Roman" w:hAnsi="Times New Roman"/>
          <w:sz w:val="24"/>
          <w:szCs w:val="24"/>
          <w:lang w:val="uk-UA"/>
        </w:rPr>
        <w:t xml:space="preserve"> документи не містять всіх необхідних даних для здійснення клірингу</w:t>
      </w:r>
      <w:r w:rsidR="00C333C6" w:rsidRPr="00C773C8">
        <w:rPr>
          <w:rFonts w:ascii="Times New Roman" w:hAnsi="Times New Roman"/>
          <w:sz w:val="24"/>
          <w:szCs w:val="24"/>
          <w:lang w:val="uk-UA"/>
        </w:rPr>
        <w:t xml:space="preserve"> зобов’язань</w:t>
      </w:r>
      <w:r w:rsidR="00DC3BC2" w:rsidRPr="00C773C8">
        <w:rPr>
          <w:rFonts w:ascii="Times New Roman" w:hAnsi="Times New Roman"/>
          <w:sz w:val="24"/>
          <w:szCs w:val="24"/>
          <w:lang w:val="uk-UA"/>
        </w:rPr>
        <w:t xml:space="preserve">, Розрахунковий центр має право вимагати надання необхідної інформації.  </w:t>
      </w:r>
    </w:p>
    <w:p w14:paraId="27194621" w14:textId="77777777" w:rsidR="00C333C6" w:rsidRPr="00C773C8" w:rsidRDefault="00764C9A"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AF7667" w:rsidRPr="00C773C8">
        <w:rPr>
          <w:rFonts w:ascii="Times New Roman" w:hAnsi="Times New Roman"/>
          <w:sz w:val="24"/>
          <w:szCs w:val="24"/>
          <w:lang w:val="uk-UA"/>
        </w:rPr>
        <w:t>1</w:t>
      </w:r>
      <w:r w:rsidR="00393AAD" w:rsidRPr="00C773C8">
        <w:rPr>
          <w:rFonts w:ascii="Times New Roman" w:hAnsi="Times New Roman"/>
          <w:sz w:val="24"/>
          <w:szCs w:val="24"/>
          <w:lang w:val="uk-UA"/>
        </w:rPr>
        <w:t>2</w:t>
      </w:r>
      <w:r w:rsidR="00DC3BC2" w:rsidRPr="00C773C8">
        <w:rPr>
          <w:rFonts w:ascii="Times New Roman" w:hAnsi="Times New Roman"/>
          <w:sz w:val="24"/>
          <w:szCs w:val="24"/>
          <w:lang w:val="uk-UA"/>
        </w:rPr>
        <w:t xml:space="preserve">. Учасники клірингу </w:t>
      </w:r>
      <w:r w:rsidR="00C333C6" w:rsidRPr="00C773C8">
        <w:rPr>
          <w:rFonts w:ascii="Times New Roman" w:hAnsi="Times New Roman"/>
          <w:sz w:val="24"/>
          <w:szCs w:val="24"/>
          <w:lang w:val="uk-UA"/>
        </w:rPr>
        <w:t>на</w:t>
      </w:r>
      <w:r w:rsidR="00DC3BC2" w:rsidRPr="00C773C8">
        <w:rPr>
          <w:rFonts w:ascii="Times New Roman" w:hAnsi="Times New Roman"/>
          <w:sz w:val="24"/>
          <w:szCs w:val="24"/>
          <w:lang w:val="uk-UA"/>
        </w:rPr>
        <w:t>дають</w:t>
      </w:r>
      <w:r w:rsidR="00B614FB"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Розрахунково</w:t>
      </w:r>
      <w:r w:rsidR="00BA1CFE" w:rsidRPr="00C773C8">
        <w:rPr>
          <w:rFonts w:ascii="Times New Roman" w:hAnsi="Times New Roman"/>
          <w:sz w:val="24"/>
          <w:szCs w:val="24"/>
          <w:lang w:val="uk-UA"/>
        </w:rPr>
        <w:t>му</w:t>
      </w:r>
      <w:r w:rsidR="00DC3BC2" w:rsidRPr="00C773C8">
        <w:rPr>
          <w:rFonts w:ascii="Times New Roman" w:hAnsi="Times New Roman"/>
          <w:sz w:val="24"/>
          <w:szCs w:val="24"/>
          <w:lang w:val="uk-UA"/>
        </w:rPr>
        <w:t xml:space="preserve"> центру </w:t>
      </w:r>
      <w:r w:rsidR="00B614FB" w:rsidRPr="00C773C8">
        <w:rPr>
          <w:rFonts w:ascii="Times New Roman" w:hAnsi="Times New Roman"/>
          <w:sz w:val="24"/>
          <w:szCs w:val="24"/>
          <w:lang w:val="uk-UA"/>
        </w:rPr>
        <w:t xml:space="preserve">засобами системи дистанційного обслуговування клірингових рахунків / субрахунків «Інтернет-кліринг» </w:t>
      </w:r>
      <w:r w:rsidR="00DC3BC2" w:rsidRPr="00C773C8">
        <w:rPr>
          <w:rFonts w:ascii="Times New Roman" w:hAnsi="Times New Roman"/>
          <w:sz w:val="24"/>
          <w:szCs w:val="24"/>
          <w:lang w:val="uk-UA"/>
        </w:rPr>
        <w:t xml:space="preserve">електронні </w:t>
      </w:r>
      <w:r w:rsidR="007B1D29" w:rsidRPr="00C773C8">
        <w:rPr>
          <w:rFonts w:ascii="Times New Roman" w:hAnsi="Times New Roman"/>
          <w:sz w:val="24"/>
          <w:szCs w:val="24"/>
          <w:lang w:val="uk-UA"/>
        </w:rPr>
        <w:t>розпорядження</w:t>
      </w:r>
      <w:r w:rsidR="00DC3BC2" w:rsidRPr="00C773C8">
        <w:rPr>
          <w:rFonts w:ascii="Times New Roman" w:hAnsi="Times New Roman"/>
          <w:sz w:val="24"/>
          <w:szCs w:val="24"/>
          <w:lang w:val="uk-UA"/>
        </w:rPr>
        <w:t>, визначені Регламентом провадження</w:t>
      </w:r>
      <w:r w:rsidR="007603F6" w:rsidRPr="00C773C8">
        <w:rPr>
          <w:rFonts w:ascii="Times New Roman" w:hAnsi="Times New Roman"/>
          <w:sz w:val="24"/>
          <w:szCs w:val="24"/>
          <w:lang w:val="uk-UA"/>
        </w:rPr>
        <w:t xml:space="preserve"> клірингової діяльності</w:t>
      </w:r>
      <w:r w:rsidR="00DC3BC2" w:rsidRPr="00C773C8">
        <w:rPr>
          <w:rFonts w:ascii="Times New Roman" w:hAnsi="Times New Roman"/>
          <w:sz w:val="24"/>
          <w:szCs w:val="24"/>
          <w:lang w:val="uk-UA"/>
        </w:rPr>
        <w:t>.</w:t>
      </w:r>
      <w:r w:rsidR="004327D4" w:rsidRPr="00C773C8">
        <w:rPr>
          <w:rFonts w:ascii="Times New Roman" w:hAnsi="Times New Roman"/>
          <w:sz w:val="24"/>
          <w:szCs w:val="24"/>
          <w:lang w:val="uk-UA"/>
        </w:rPr>
        <w:t xml:space="preserve"> </w:t>
      </w:r>
      <w:r w:rsidR="00BA1CFE" w:rsidRPr="00C773C8">
        <w:rPr>
          <w:rFonts w:ascii="Times New Roman" w:hAnsi="Times New Roman"/>
          <w:sz w:val="24"/>
          <w:szCs w:val="24"/>
          <w:lang w:val="uk-UA"/>
        </w:rPr>
        <w:t xml:space="preserve">У випадках виникнення надзвичайних ситуацій з метою забезпечення безперервності та швидкості надання послуг та в інших випадках, визначених Регламентом провадження клірингової діяльності, розпорядження та/або документи, що надаються Розрахунковому центру для здійснення клірингу зобов’язань та розрахунків за </w:t>
      </w:r>
      <w:r w:rsidR="00455A1D" w:rsidRPr="00C773C8">
        <w:rPr>
          <w:rFonts w:ascii="Times New Roman" w:hAnsi="Times New Roman"/>
          <w:sz w:val="24"/>
          <w:szCs w:val="24"/>
          <w:lang w:val="uk-UA"/>
        </w:rPr>
        <w:t xml:space="preserve">деривативними контрактами та </w:t>
      </w:r>
      <w:r w:rsidR="00BA1CFE" w:rsidRPr="00C773C8">
        <w:rPr>
          <w:rFonts w:ascii="Times New Roman" w:hAnsi="Times New Roman"/>
          <w:sz w:val="24"/>
          <w:szCs w:val="24"/>
          <w:lang w:val="uk-UA"/>
        </w:rPr>
        <w:t>правочинами щодо цінних паперів</w:t>
      </w:r>
      <w:r w:rsidR="009E4B93" w:rsidRPr="00C773C8">
        <w:rPr>
          <w:rFonts w:ascii="Times New Roman" w:hAnsi="Times New Roman"/>
          <w:sz w:val="24"/>
          <w:szCs w:val="24"/>
          <w:lang w:val="uk-UA"/>
        </w:rPr>
        <w:t xml:space="preserve"> та</w:t>
      </w:r>
      <w:r w:rsidR="00BA1CFE" w:rsidRPr="00C773C8">
        <w:rPr>
          <w:rFonts w:ascii="Times New Roman" w:hAnsi="Times New Roman"/>
          <w:sz w:val="24"/>
          <w:szCs w:val="24"/>
          <w:lang w:val="uk-UA"/>
        </w:rPr>
        <w:t xml:space="preserve"> проведення клірингових операцій, можуть надаватися учасниками клірингу в інший спосіб та в іншій формі, ніж визначено цими Правилами клірингу. Порядок, способи і форма надання учасниками клірингу розпоряджень та/або документів Розрахунковому центру в таких випадках визначаються Регламентом провадження клірингової діяльності.</w:t>
      </w:r>
    </w:p>
    <w:p w14:paraId="0FA4345C" w14:textId="77777777" w:rsidR="00DC3BC2" w:rsidRPr="00C773C8" w:rsidRDefault="000F55CA"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AF7667" w:rsidRPr="00C773C8">
        <w:rPr>
          <w:rFonts w:ascii="Times New Roman" w:hAnsi="Times New Roman"/>
          <w:sz w:val="24"/>
          <w:szCs w:val="24"/>
          <w:lang w:val="uk-UA"/>
        </w:rPr>
        <w:t>1</w:t>
      </w:r>
      <w:r w:rsidR="00393AAD" w:rsidRPr="00C773C8">
        <w:rPr>
          <w:rFonts w:ascii="Times New Roman" w:hAnsi="Times New Roman"/>
          <w:sz w:val="24"/>
          <w:szCs w:val="24"/>
          <w:lang w:val="uk-UA"/>
        </w:rPr>
        <w:t>3</w:t>
      </w:r>
      <w:r w:rsidRPr="00C773C8">
        <w:rPr>
          <w:rFonts w:ascii="Times New Roman" w:hAnsi="Times New Roman"/>
          <w:sz w:val="24"/>
          <w:szCs w:val="24"/>
          <w:lang w:val="uk-UA"/>
        </w:rPr>
        <w:t xml:space="preserve">. </w:t>
      </w:r>
      <w:r w:rsidR="00C333C6" w:rsidRPr="00C773C8">
        <w:rPr>
          <w:rFonts w:ascii="Times New Roman" w:hAnsi="Times New Roman"/>
          <w:sz w:val="24"/>
          <w:szCs w:val="24"/>
          <w:lang w:val="uk-UA"/>
        </w:rPr>
        <w:t>У випадках та з підстав, визначених Регламентом провадження клірингової діяльності, Розрахунковий центр здійснює клірингові операції без розпорядження учасника клірингу.</w:t>
      </w:r>
    </w:p>
    <w:p w14:paraId="29797521" w14:textId="77777777" w:rsidR="00AA306D" w:rsidRPr="00C773C8" w:rsidRDefault="000F55CA"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9.1</w:t>
      </w:r>
      <w:r w:rsidR="00393AAD" w:rsidRPr="00C773C8">
        <w:rPr>
          <w:rFonts w:ascii="Times New Roman" w:hAnsi="Times New Roman"/>
          <w:sz w:val="24"/>
          <w:szCs w:val="24"/>
          <w:lang w:val="uk-UA"/>
        </w:rPr>
        <w:t>4</w:t>
      </w:r>
      <w:r w:rsidR="00AA306D" w:rsidRPr="00C773C8">
        <w:rPr>
          <w:rFonts w:ascii="Times New Roman" w:hAnsi="Times New Roman"/>
          <w:sz w:val="24"/>
          <w:szCs w:val="24"/>
          <w:lang w:val="uk-UA"/>
        </w:rPr>
        <w:t>. Документи, якими Розрахунковий центр обмінюється з депозитаріям</w:t>
      </w:r>
      <w:r w:rsidR="00794B9A" w:rsidRPr="00C773C8">
        <w:rPr>
          <w:rFonts w:ascii="Times New Roman" w:hAnsi="Times New Roman"/>
          <w:sz w:val="24"/>
          <w:szCs w:val="24"/>
          <w:lang w:val="uk-UA"/>
        </w:rPr>
        <w:t>и</w:t>
      </w:r>
      <w:r w:rsidR="00AA306D" w:rsidRPr="00C773C8">
        <w:rPr>
          <w:rFonts w:ascii="Times New Roman" w:hAnsi="Times New Roman"/>
          <w:sz w:val="24"/>
          <w:szCs w:val="24"/>
          <w:lang w:val="uk-UA"/>
        </w:rPr>
        <w:t xml:space="preserve"> та операторами організованого ринку капіталу при здійсненні клірингу зобов’язань та розрахунків за </w:t>
      </w:r>
      <w:r w:rsidR="00455A1D" w:rsidRPr="00C773C8">
        <w:rPr>
          <w:rFonts w:ascii="Times New Roman" w:hAnsi="Times New Roman"/>
          <w:sz w:val="24"/>
          <w:szCs w:val="24"/>
          <w:lang w:val="uk-UA"/>
        </w:rPr>
        <w:t xml:space="preserve">деривативними контрактами та </w:t>
      </w:r>
      <w:r w:rsidR="00AA306D" w:rsidRPr="00C773C8">
        <w:rPr>
          <w:rFonts w:ascii="Times New Roman" w:hAnsi="Times New Roman"/>
          <w:sz w:val="24"/>
          <w:szCs w:val="24"/>
          <w:lang w:val="uk-UA"/>
        </w:rPr>
        <w:t>правочинами щодо цінних паперів, надаються у формі електронних документів, реквізитний склад</w:t>
      </w:r>
      <w:r w:rsidR="0052107B" w:rsidRPr="00C773C8">
        <w:rPr>
          <w:rFonts w:ascii="Times New Roman" w:hAnsi="Times New Roman"/>
          <w:sz w:val="24"/>
          <w:szCs w:val="24"/>
          <w:lang w:val="uk-UA"/>
        </w:rPr>
        <w:t>,</w:t>
      </w:r>
      <w:r w:rsidR="00AA306D" w:rsidRPr="00C773C8">
        <w:rPr>
          <w:rFonts w:ascii="Times New Roman" w:hAnsi="Times New Roman"/>
          <w:sz w:val="24"/>
          <w:szCs w:val="24"/>
          <w:lang w:val="uk-UA"/>
        </w:rPr>
        <w:t xml:space="preserve"> формати яких</w:t>
      </w:r>
      <w:r w:rsidR="0052107B" w:rsidRPr="00C773C8">
        <w:rPr>
          <w:rFonts w:ascii="Times New Roman" w:hAnsi="Times New Roman"/>
          <w:sz w:val="24"/>
          <w:szCs w:val="24"/>
          <w:lang w:val="uk-UA"/>
        </w:rPr>
        <w:t xml:space="preserve"> та способи обміну якими</w:t>
      </w:r>
      <w:r w:rsidR="00AA306D" w:rsidRPr="00C773C8">
        <w:rPr>
          <w:rFonts w:ascii="Times New Roman" w:hAnsi="Times New Roman"/>
          <w:sz w:val="24"/>
          <w:szCs w:val="24"/>
          <w:lang w:val="uk-UA"/>
        </w:rPr>
        <w:t xml:space="preserve"> визначені відповідними договорами, укладеними між Розрахунковим центром та депозитаріями і договорами, укладеними між Розрахунковим центром та операторами організованого ринку капіталу.</w:t>
      </w:r>
    </w:p>
    <w:p w14:paraId="338F464F" w14:textId="77777777" w:rsidR="00DC3BC2" w:rsidRPr="00C773C8" w:rsidRDefault="00AA306D"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9.1</w:t>
      </w:r>
      <w:r w:rsidR="00AF7667" w:rsidRPr="00C773C8">
        <w:rPr>
          <w:rFonts w:ascii="Times New Roman" w:hAnsi="Times New Roman"/>
          <w:sz w:val="24"/>
          <w:szCs w:val="24"/>
          <w:lang w:val="uk-UA"/>
        </w:rPr>
        <w:t>5</w:t>
      </w:r>
      <w:r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 xml:space="preserve">До вихідних </w:t>
      </w:r>
      <w:r w:rsidRPr="00C773C8">
        <w:rPr>
          <w:rFonts w:ascii="Times New Roman" w:hAnsi="Times New Roman"/>
          <w:sz w:val="24"/>
          <w:szCs w:val="24"/>
          <w:lang w:val="uk-UA"/>
        </w:rPr>
        <w:t xml:space="preserve">електронних </w:t>
      </w:r>
      <w:r w:rsidR="00DC3BC2" w:rsidRPr="00C773C8">
        <w:rPr>
          <w:rFonts w:ascii="Times New Roman" w:hAnsi="Times New Roman"/>
          <w:sz w:val="24"/>
          <w:szCs w:val="24"/>
          <w:lang w:val="uk-UA"/>
        </w:rPr>
        <w:t>документів Розрахункового центру належать:</w:t>
      </w:r>
    </w:p>
    <w:p w14:paraId="1A891DF1" w14:textId="77777777" w:rsidR="00DC3BC2" w:rsidRPr="00C773C8" w:rsidRDefault="00AA306D"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DC3BC2" w:rsidRPr="00C773C8">
        <w:rPr>
          <w:rFonts w:ascii="Times New Roman" w:hAnsi="Times New Roman"/>
          <w:sz w:val="24"/>
          <w:szCs w:val="24"/>
          <w:lang w:val="uk-UA"/>
        </w:rPr>
        <w:t xml:space="preserve">електронні документи, </w:t>
      </w:r>
      <w:r w:rsidR="000F55CA"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надаються Розрахунковим центром депозитаріям</w:t>
      </w:r>
      <w:r w:rsidRPr="00C773C8">
        <w:rPr>
          <w:rFonts w:ascii="Times New Roman" w:hAnsi="Times New Roman"/>
          <w:sz w:val="24"/>
          <w:szCs w:val="24"/>
          <w:lang w:val="uk-UA"/>
        </w:rPr>
        <w:t xml:space="preserve"> </w:t>
      </w:r>
      <w:r w:rsidR="000F55CA" w:rsidRPr="00C773C8">
        <w:rPr>
          <w:rFonts w:ascii="Times New Roman" w:hAnsi="Times New Roman"/>
          <w:sz w:val="24"/>
          <w:szCs w:val="24"/>
          <w:lang w:val="uk-UA"/>
        </w:rPr>
        <w:t>відповідно до укладених між ними договорів</w:t>
      </w:r>
      <w:r w:rsidR="00DC3BC2" w:rsidRPr="00C773C8">
        <w:rPr>
          <w:rFonts w:ascii="Times New Roman" w:hAnsi="Times New Roman"/>
          <w:sz w:val="24"/>
          <w:szCs w:val="24"/>
          <w:lang w:val="uk-UA"/>
        </w:rPr>
        <w:t>;</w:t>
      </w:r>
    </w:p>
    <w:p w14:paraId="194E66D8" w14:textId="77777777" w:rsidR="00DC3BC2" w:rsidRPr="00C773C8" w:rsidRDefault="00AA306D"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DC3BC2" w:rsidRPr="00C773C8">
        <w:rPr>
          <w:rFonts w:ascii="Times New Roman" w:hAnsi="Times New Roman"/>
          <w:sz w:val="24"/>
          <w:szCs w:val="24"/>
          <w:lang w:val="uk-UA"/>
        </w:rPr>
        <w:t xml:space="preserve">електронні документи, </w:t>
      </w:r>
      <w:r w:rsidR="000F55CA"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надаються Розрахунковим центром  </w:t>
      </w:r>
      <w:r w:rsidRPr="00C773C8">
        <w:rPr>
          <w:rFonts w:ascii="Times New Roman" w:hAnsi="Times New Roman"/>
          <w:sz w:val="24"/>
          <w:szCs w:val="24"/>
          <w:lang w:val="uk-UA"/>
        </w:rPr>
        <w:t xml:space="preserve">операторам організованого ринку капіталу </w:t>
      </w:r>
      <w:r w:rsidR="000F55CA" w:rsidRPr="00C773C8">
        <w:rPr>
          <w:rFonts w:ascii="Times New Roman" w:hAnsi="Times New Roman"/>
          <w:sz w:val="24"/>
          <w:szCs w:val="24"/>
          <w:lang w:val="uk-UA"/>
        </w:rPr>
        <w:t>відповідно до укладених між ними договорів</w:t>
      </w:r>
      <w:r w:rsidR="00DC3BC2" w:rsidRPr="00C773C8">
        <w:rPr>
          <w:rFonts w:ascii="Times New Roman" w:hAnsi="Times New Roman"/>
          <w:sz w:val="24"/>
          <w:szCs w:val="24"/>
          <w:lang w:val="uk-UA"/>
        </w:rPr>
        <w:t>;</w:t>
      </w:r>
    </w:p>
    <w:p w14:paraId="6FCC1A19" w14:textId="77777777" w:rsidR="00DC3BC2" w:rsidRPr="00C773C8" w:rsidRDefault="00AA306D"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DC3BC2" w:rsidRPr="00C773C8">
        <w:rPr>
          <w:rFonts w:ascii="Times New Roman" w:hAnsi="Times New Roman"/>
          <w:sz w:val="24"/>
          <w:szCs w:val="24"/>
          <w:lang w:val="uk-UA"/>
        </w:rPr>
        <w:t xml:space="preserve"> електронні документи, </w:t>
      </w:r>
      <w:r w:rsidR="000F55CA"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надаються Розрахунковим центром учасникам клірингу відповідно до Регламенту провадження</w:t>
      </w:r>
      <w:r w:rsidR="007603F6" w:rsidRPr="00C773C8">
        <w:rPr>
          <w:rFonts w:ascii="Times New Roman" w:hAnsi="Times New Roman"/>
          <w:sz w:val="24"/>
          <w:szCs w:val="24"/>
          <w:lang w:val="uk-UA"/>
        </w:rPr>
        <w:t xml:space="preserve"> клірингової діяльності</w:t>
      </w:r>
      <w:r w:rsidR="00DC3BC2" w:rsidRPr="00C773C8">
        <w:rPr>
          <w:rFonts w:ascii="Times New Roman" w:hAnsi="Times New Roman"/>
          <w:sz w:val="24"/>
          <w:szCs w:val="24"/>
          <w:lang w:val="uk-UA"/>
        </w:rPr>
        <w:t>.</w:t>
      </w:r>
    </w:p>
    <w:p w14:paraId="041222AD" w14:textId="77777777" w:rsidR="00DC3BC2" w:rsidRPr="00C773C8" w:rsidRDefault="00AA306D"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9.1</w:t>
      </w:r>
      <w:r w:rsidR="00AF7667" w:rsidRPr="00C773C8">
        <w:rPr>
          <w:rFonts w:ascii="Times New Roman" w:hAnsi="Times New Roman"/>
          <w:sz w:val="24"/>
          <w:szCs w:val="24"/>
          <w:lang w:val="uk-UA"/>
        </w:rPr>
        <w:t>6</w:t>
      </w:r>
      <w:r w:rsidRPr="00C773C8">
        <w:rPr>
          <w:rFonts w:ascii="Times New Roman" w:hAnsi="Times New Roman"/>
          <w:sz w:val="24"/>
          <w:szCs w:val="24"/>
          <w:lang w:val="uk-UA"/>
        </w:rPr>
        <w:t xml:space="preserve">. </w:t>
      </w:r>
      <w:r w:rsidR="00DC3BC2" w:rsidRPr="00C773C8">
        <w:rPr>
          <w:rFonts w:ascii="Times New Roman" w:hAnsi="Times New Roman"/>
          <w:sz w:val="24"/>
          <w:szCs w:val="24"/>
          <w:lang w:val="uk-UA"/>
        </w:rPr>
        <w:t xml:space="preserve">Усі електронні документи, </w:t>
      </w:r>
      <w:r w:rsidR="000F55CA" w:rsidRPr="00C773C8">
        <w:rPr>
          <w:rFonts w:ascii="Times New Roman" w:hAnsi="Times New Roman"/>
          <w:sz w:val="24"/>
          <w:szCs w:val="24"/>
          <w:lang w:val="uk-UA"/>
        </w:rPr>
        <w:t>що</w:t>
      </w:r>
      <w:r w:rsidR="00DC3BC2" w:rsidRPr="00C773C8">
        <w:rPr>
          <w:rFonts w:ascii="Times New Roman" w:hAnsi="Times New Roman"/>
          <w:sz w:val="24"/>
          <w:szCs w:val="24"/>
          <w:lang w:val="uk-UA"/>
        </w:rPr>
        <w:t xml:space="preserve"> формуються та надаються Розрахунковим центром депозитаріям, повинні повністю розкривати зміст виконання операцій на рахунках у цінних паперах клієнтів депозитарію, депонентів та номінальних утримувачів у депозитарних установах.</w:t>
      </w:r>
    </w:p>
    <w:p w14:paraId="46C90869" w14:textId="77777777" w:rsidR="004A4BDE"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9.1</w:t>
      </w:r>
      <w:r w:rsidR="00AF7667" w:rsidRPr="00C773C8">
        <w:rPr>
          <w:rFonts w:ascii="Times New Roman" w:hAnsi="Times New Roman"/>
          <w:sz w:val="24"/>
          <w:szCs w:val="24"/>
          <w:lang w:val="uk-UA"/>
        </w:rPr>
        <w:t>7</w:t>
      </w:r>
      <w:r w:rsidRPr="00C773C8">
        <w:rPr>
          <w:rFonts w:ascii="Times New Roman" w:hAnsi="Times New Roman"/>
          <w:sz w:val="24"/>
          <w:szCs w:val="24"/>
          <w:lang w:val="uk-UA"/>
        </w:rPr>
        <w:t xml:space="preserve">. </w:t>
      </w:r>
      <w:r w:rsidR="004A4BDE" w:rsidRPr="00C773C8">
        <w:rPr>
          <w:rFonts w:ascii="Times New Roman" w:hAnsi="Times New Roman"/>
          <w:sz w:val="24"/>
          <w:szCs w:val="24"/>
          <w:lang w:val="uk-UA"/>
        </w:rPr>
        <w:tab/>
        <w:t>До внутрішніх електронних документів, які формуються та обробляються Розрахунковим центром при провадженні клірингової діяльності, належать:</w:t>
      </w:r>
    </w:p>
    <w:p w14:paraId="29547B83" w14:textId="77777777" w:rsidR="004A4BDE" w:rsidRPr="00C773C8" w:rsidRDefault="004A4BD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відомість розпоряджень учасників клірингу;</w:t>
      </w:r>
    </w:p>
    <w:p w14:paraId="05852A37" w14:textId="36A90D22" w:rsidR="00D3025F" w:rsidRPr="00C773C8" w:rsidRDefault="004A4BD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відомість розпоряджень </w:t>
      </w:r>
      <w:r w:rsidR="0085237D" w:rsidRPr="00C773C8">
        <w:rPr>
          <w:rFonts w:ascii="Times New Roman" w:hAnsi="Times New Roman"/>
          <w:sz w:val="24"/>
          <w:szCs w:val="24"/>
          <w:lang w:val="uk-UA"/>
        </w:rPr>
        <w:t>за результатами клірингу</w:t>
      </w:r>
      <w:r w:rsidRPr="00C773C8">
        <w:rPr>
          <w:rFonts w:ascii="Times New Roman" w:hAnsi="Times New Roman"/>
          <w:sz w:val="24"/>
          <w:szCs w:val="24"/>
          <w:lang w:val="uk-UA"/>
        </w:rPr>
        <w:t>;</w:t>
      </w:r>
    </w:p>
    <w:p w14:paraId="5E1EDD57" w14:textId="245A5ABD" w:rsidR="004C4288" w:rsidRPr="00C773C8" w:rsidRDefault="004A4BD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AC09D3" w:rsidRPr="00C773C8" w:rsidDel="00AC09D3">
        <w:rPr>
          <w:rStyle w:val="aa"/>
          <w:lang w:val="uk-UA"/>
        </w:rPr>
        <w:t xml:space="preserve"> </w:t>
      </w:r>
      <w:r w:rsidR="004C4288" w:rsidRPr="00C773C8">
        <w:rPr>
          <w:rFonts w:ascii="Times New Roman" w:hAnsi="Times New Roman"/>
          <w:sz w:val="24"/>
          <w:szCs w:val="24"/>
          <w:lang w:val="uk-UA"/>
        </w:rPr>
        <w:t>підсумкова відомість залишків коштів.</w:t>
      </w:r>
    </w:p>
    <w:p w14:paraId="611E3AD4" w14:textId="77777777" w:rsidR="000F55CA" w:rsidRPr="00C773C8" w:rsidRDefault="004A4BD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9.1</w:t>
      </w:r>
      <w:r w:rsidR="00AF7667" w:rsidRPr="00C773C8">
        <w:rPr>
          <w:rFonts w:ascii="Times New Roman" w:hAnsi="Times New Roman"/>
          <w:sz w:val="24"/>
          <w:szCs w:val="24"/>
          <w:lang w:val="uk-UA"/>
        </w:rPr>
        <w:t>8</w:t>
      </w:r>
      <w:r w:rsidRPr="00C773C8">
        <w:rPr>
          <w:rFonts w:ascii="Times New Roman" w:hAnsi="Times New Roman"/>
          <w:sz w:val="24"/>
          <w:szCs w:val="24"/>
          <w:lang w:val="uk-UA"/>
        </w:rPr>
        <w:t xml:space="preserve">. </w:t>
      </w:r>
      <w:r w:rsidR="000F55CA" w:rsidRPr="00C773C8">
        <w:rPr>
          <w:rFonts w:ascii="Times New Roman" w:hAnsi="Times New Roman"/>
          <w:sz w:val="24"/>
          <w:szCs w:val="24"/>
          <w:lang w:val="uk-UA"/>
        </w:rPr>
        <w:t>Регістри внутрішнього обліку, що використовуються Розрахунковим центром при провадженні клірингової діяльності, призначені для хронологічного та систематичного відображення, накопичення, групування та узагальнення інформації про:</w:t>
      </w:r>
    </w:p>
    <w:p w14:paraId="5FC3CA41" w14:textId="77777777" w:rsidR="000F55CA"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0F55CA" w:rsidRPr="00C773C8">
        <w:rPr>
          <w:rFonts w:ascii="Times New Roman" w:hAnsi="Times New Roman"/>
          <w:sz w:val="24"/>
          <w:szCs w:val="24"/>
          <w:lang w:val="uk-UA"/>
        </w:rPr>
        <w:t>стан клірингових рахунків / субрахунків;</w:t>
      </w:r>
    </w:p>
    <w:p w14:paraId="75330763" w14:textId="77777777" w:rsidR="000F55CA"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0F55CA" w:rsidRPr="00C773C8">
        <w:rPr>
          <w:rFonts w:ascii="Times New Roman" w:hAnsi="Times New Roman"/>
          <w:sz w:val="24"/>
          <w:szCs w:val="24"/>
          <w:lang w:val="uk-UA"/>
        </w:rPr>
        <w:t>зміни, що виникли на клірингових рахунках / субрахунках;</w:t>
      </w:r>
    </w:p>
    <w:p w14:paraId="41AF50C2" w14:textId="77777777" w:rsidR="000F55CA"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0F55CA" w:rsidRPr="00C773C8">
        <w:rPr>
          <w:rFonts w:ascii="Times New Roman" w:hAnsi="Times New Roman"/>
          <w:sz w:val="24"/>
          <w:szCs w:val="24"/>
          <w:lang w:val="uk-UA"/>
        </w:rPr>
        <w:t xml:space="preserve">документи, </w:t>
      </w:r>
      <w:r w:rsidRPr="00C773C8">
        <w:rPr>
          <w:rFonts w:ascii="Times New Roman" w:hAnsi="Times New Roman"/>
          <w:sz w:val="24"/>
          <w:szCs w:val="24"/>
          <w:lang w:val="uk-UA"/>
        </w:rPr>
        <w:t xml:space="preserve">які </w:t>
      </w:r>
      <w:r w:rsidR="000F55CA" w:rsidRPr="00C773C8">
        <w:rPr>
          <w:rFonts w:ascii="Times New Roman" w:hAnsi="Times New Roman"/>
          <w:sz w:val="24"/>
          <w:szCs w:val="24"/>
          <w:lang w:val="uk-UA"/>
        </w:rPr>
        <w:t>є підставою для</w:t>
      </w:r>
      <w:r w:rsidRPr="00C773C8">
        <w:rPr>
          <w:rFonts w:ascii="Times New Roman" w:hAnsi="Times New Roman"/>
          <w:sz w:val="24"/>
          <w:szCs w:val="24"/>
          <w:lang w:val="uk-UA"/>
        </w:rPr>
        <w:t xml:space="preserve"> здійснення клірингу зобов’язань та відображення клірингових операцій на клірингових рахунках / субрахунках</w:t>
      </w:r>
      <w:r w:rsidR="000F55CA" w:rsidRPr="00C773C8">
        <w:rPr>
          <w:rFonts w:ascii="Times New Roman" w:hAnsi="Times New Roman"/>
          <w:sz w:val="24"/>
          <w:szCs w:val="24"/>
          <w:lang w:val="uk-UA"/>
        </w:rPr>
        <w:t>;</w:t>
      </w:r>
    </w:p>
    <w:p w14:paraId="7DB9FC9D" w14:textId="77777777" w:rsidR="000F55CA"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w:t>
      </w:r>
      <w:r w:rsidR="000F55CA" w:rsidRPr="00C773C8">
        <w:rPr>
          <w:rFonts w:ascii="Times New Roman" w:hAnsi="Times New Roman"/>
          <w:sz w:val="24"/>
          <w:szCs w:val="24"/>
          <w:lang w:val="uk-UA"/>
        </w:rPr>
        <w:t xml:space="preserve">документи, що формуються Розрахунковим центром при </w:t>
      </w:r>
      <w:r w:rsidRPr="00C773C8">
        <w:rPr>
          <w:rFonts w:ascii="Times New Roman" w:hAnsi="Times New Roman"/>
          <w:sz w:val="24"/>
          <w:szCs w:val="24"/>
          <w:lang w:val="uk-UA"/>
        </w:rPr>
        <w:t>провадженні</w:t>
      </w:r>
      <w:r w:rsidR="000F55CA" w:rsidRPr="00C773C8">
        <w:rPr>
          <w:rFonts w:ascii="Times New Roman" w:hAnsi="Times New Roman"/>
          <w:sz w:val="24"/>
          <w:szCs w:val="24"/>
          <w:lang w:val="uk-UA"/>
        </w:rPr>
        <w:t xml:space="preserve"> ним клірингової діяльності.</w:t>
      </w:r>
    </w:p>
    <w:p w14:paraId="631D0094" w14:textId="77777777" w:rsidR="000F55CA" w:rsidRPr="00C773C8" w:rsidRDefault="004A4BD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9.1</w:t>
      </w:r>
      <w:r w:rsidR="00AF7667" w:rsidRPr="00C773C8">
        <w:rPr>
          <w:rFonts w:ascii="Times New Roman" w:hAnsi="Times New Roman"/>
          <w:sz w:val="24"/>
          <w:szCs w:val="24"/>
          <w:lang w:val="uk-UA"/>
        </w:rPr>
        <w:t>9</w:t>
      </w:r>
      <w:r w:rsidR="000F55CA" w:rsidRPr="00C773C8">
        <w:rPr>
          <w:rFonts w:ascii="Times New Roman" w:hAnsi="Times New Roman"/>
          <w:sz w:val="24"/>
          <w:szCs w:val="24"/>
          <w:lang w:val="uk-UA"/>
        </w:rPr>
        <w:t>.</w:t>
      </w:r>
      <w:r w:rsidRPr="00C773C8">
        <w:rPr>
          <w:rFonts w:ascii="Times New Roman" w:hAnsi="Times New Roman"/>
          <w:sz w:val="24"/>
          <w:szCs w:val="24"/>
          <w:lang w:val="uk-UA"/>
        </w:rPr>
        <w:t xml:space="preserve"> </w:t>
      </w:r>
      <w:r w:rsidR="000F55CA" w:rsidRPr="00C773C8">
        <w:rPr>
          <w:rFonts w:ascii="Times New Roman" w:hAnsi="Times New Roman"/>
          <w:sz w:val="24"/>
          <w:szCs w:val="24"/>
          <w:lang w:val="uk-UA"/>
        </w:rPr>
        <w:tab/>
        <w:t xml:space="preserve">Регістри внутрішнього обліку забезпечують постійний та систематичний контроль залишків </w:t>
      </w:r>
      <w:r w:rsidR="005D354B" w:rsidRPr="00C773C8">
        <w:rPr>
          <w:rFonts w:ascii="Times New Roman" w:hAnsi="Times New Roman"/>
          <w:sz w:val="24"/>
          <w:szCs w:val="24"/>
          <w:lang w:val="uk-UA"/>
        </w:rPr>
        <w:t xml:space="preserve">клірингових активів </w:t>
      </w:r>
      <w:r w:rsidR="000F55CA" w:rsidRPr="00C773C8">
        <w:rPr>
          <w:rFonts w:ascii="Times New Roman" w:hAnsi="Times New Roman"/>
          <w:sz w:val="24"/>
          <w:szCs w:val="24"/>
          <w:lang w:val="uk-UA"/>
        </w:rPr>
        <w:t xml:space="preserve">на клірингових рахунках / субрахунках, перевірку правильності виконання </w:t>
      </w:r>
      <w:r w:rsidRPr="00C773C8">
        <w:rPr>
          <w:rFonts w:ascii="Times New Roman" w:hAnsi="Times New Roman"/>
          <w:sz w:val="24"/>
          <w:szCs w:val="24"/>
          <w:lang w:val="uk-UA"/>
        </w:rPr>
        <w:t xml:space="preserve">клірингових </w:t>
      </w:r>
      <w:r w:rsidR="000F55CA" w:rsidRPr="00C773C8">
        <w:rPr>
          <w:rFonts w:ascii="Times New Roman" w:hAnsi="Times New Roman"/>
          <w:sz w:val="24"/>
          <w:szCs w:val="24"/>
          <w:lang w:val="uk-UA"/>
        </w:rPr>
        <w:t>операцій в розрізі аналітичних рахунків в системі клірингового обліку, хронологічну реєстрацію вхідних та вихідних документів у Розрахунковому центрі.</w:t>
      </w:r>
    </w:p>
    <w:p w14:paraId="6AAC1D2F" w14:textId="77777777" w:rsidR="000F55CA" w:rsidRPr="00C773C8" w:rsidRDefault="004C67CE"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AF7667" w:rsidRPr="00C773C8">
        <w:rPr>
          <w:rFonts w:ascii="Times New Roman" w:hAnsi="Times New Roman"/>
          <w:sz w:val="24"/>
          <w:szCs w:val="24"/>
          <w:lang w:val="uk-UA"/>
        </w:rPr>
        <w:t>20</w:t>
      </w:r>
      <w:r w:rsidRPr="00C773C8">
        <w:rPr>
          <w:rFonts w:ascii="Times New Roman" w:hAnsi="Times New Roman"/>
          <w:sz w:val="24"/>
          <w:szCs w:val="24"/>
          <w:lang w:val="uk-UA"/>
        </w:rPr>
        <w:t>.</w:t>
      </w:r>
      <w:r w:rsidR="000F55CA" w:rsidRPr="00C773C8">
        <w:rPr>
          <w:rFonts w:ascii="Times New Roman" w:hAnsi="Times New Roman"/>
          <w:sz w:val="24"/>
          <w:szCs w:val="24"/>
          <w:lang w:val="uk-UA"/>
        </w:rPr>
        <w:tab/>
        <w:t>До регістрів внутрішнього обліку, що використовуються Розрахунковим центром при провадженні клірингової діяльності, відносяться:</w:t>
      </w:r>
    </w:p>
    <w:p w14:paraId="67E871BC" w14:textId="77777777" w:rsidR="000F55CA" w:rsidRPr="00C773C8" w:rsidRDefault="004C67CE"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0F55CA" w:rsidRPr="00C773C8">
        <w:rPr>
          <w:rFonts w:ascii="Times New Roman" w:hAnsi="Times New Roman"/>
          <w:sz w:val="24"/>
          <w:szCs w:val="24"/>
          <w:lang w:val="uk-UA"/>
        </w:rPr>
        <w:tab/>
        <w:t>журнал</w:t>
      </w:r>
      <w:r w:rsidR="001B7EB0" w:rsidRPr="00C773C8">
        <w:rPr>
          <w:rFonts w:ascii="Times New Roman" w:hAnsi="Times New Roman"/>
          <w:sz w:val="24"/>
          <w:szCs w:val="24"/>
          <w:lang w:val="uk-UA"/>
        </w:rPr>
        <w:t>и</w:t>
      </w:r>
      <w:r w:rsidR="000F55CA" w:rsidRPr="00C773C8">
        <w:rPr>
          <w:rFonts w:ascii="Times New Roman" w:hAnsi="Times New Roman"/>
          <w:sz w:val="24"/>
          <w:szCs w:val="24"/>
          <w:lang w:val="uk-UA"/>
        </w:rPr>
        <w:t xml:space="preserve"> вхідних</w:t>
      </w:r>
      <w:r w:rsidR="00926755" w:rsidRPr="00C773C8">
        <w:rPr>
          <w:rFonts w:ascii="Times New Roman" w:hAnsi="Times New Roman"/>
          <w:sz w:val="24"/>
          <w:szCs w:val="24"/>
          <w:lang w:val="uk-UA"/>
        </w:rPr>
        <w:t xml:space="preserve"> </w:t>
      </w:r>
      <w:r w:rsidR="00986E01" w:rsidRPr="00C773C8">
        <w:rPr>
          <w:rFonts w:ascii="Times New Roman" w:hAnsi="Times New Roman"/>
          <w:sz w:val="24"/>
          <w:szCs w:val="24"/>
          <w:lang w:val="uk-UA"/>
        </w:rPr>
        <w:t>та</w:t>
      </w:r>
      <w:r w:rsidR="00926755" w:rsidRPr="00C773C8">
        <w:rPr>
          <w:rFonts w:ascii="Times New Roman" w:hAnsi="Times New Roman"/>
          <w:sz w:val="24"/>
          <w:szCs w:val="24"/>
          <w:lang w:val="uk-UA"/>
        </w:rPr>
        <w:t xml:space="preserve"> </w:t>
      </w:r>
      <w:r w:rsidR="001B7EB0" w:rsidRPr="00C773C8">
        <w:rPr>
          <w:rFonts w:ascii="Times New Roman" w:hAnsi="Times New Roman"/>
          <w:sz w:val="24"/>
          <w:szCs w:val="24"/>
          <w:lang w:val="uk-UA"/>
        </w:rPr>
        <w:t>вихідних</w:t>
      </w:r>
      <w:r w:rsidR="000F55CA" w:rsidRPr="00C773C8">
        <w:rPr>
          <w:rFonts w:ascii="Times New Roman" w:hAnsi="Times New Roman"/>
          <w:sz w:val="24"/>
          <w:szCs w:val="24"/>
          <w:lang w:val="uk-UA"/>
        </w:rPr>
        <w:t xml:space="preserve"> документів;</w:t>
      </w:r>
    </w:p>
    <w:p w14:paraId="5B601515" w14:textId="77777777" w:rsidR="000F55CA" w:rsidRPr="00C773C8" w:rsidRDefault="004C67CE"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000F55CA" w:rsidRPr="00C773C8">
        <w:rPr>
          <w:rFonts w:ascii="Times New Roman" w:hAnsi="Times New Roman"/>
          <w:sz w:val="24"/>
          <w:szCs w:val="24"/>
          <w:lang w:val="uk-UA"/>
        </w:rPr>
        <w:tab/>
        <w:t>відомість оборотів за кліринговими рахунками / субрахунками;</w:t>
      </w:r>
    </w:p>
    <w:p w14:paraId="1015B407" w14:textId="77777777" w:rsidR="000F55CA" w:rsidRPr="00C773C8" w:rsidRDefault="00926755"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4C67CE" w:rsidRPr="00C773C8">
        <w:rPr>
          <w:rFonts w:ascii="Times New Roman" w:hAnsi="Times New Roman"/>
          <w:sz w:val="24"/>
          <w:szCs w:val="24"/>
          <w:lang w:val="uk-UA"/>
        </w:rPr>
        <w:t xml:space="preserve">) </w:t>
      </w:r>
      <w:r w:rsidR="000F55CA" w:rsidRPr="00C773C8">
        <w:rPr>
          <w:rFonts w:ascii="Times New Roman" w:hAnsi="Times New Roman"/>
          <w:sz w:val="24"/>
          <w:szCs w:val="24"/>
          <w:lang w:val="uk-UA"/>
        </w:rPr>
        <w:tab/>
        <w:t>відомість оборотів за балансовими рахунками клірингового обліку;</w:t>
      </w:r>
    </w:p>
    <w:p w14:paraId="2BA82B83" w14:textId="77777777" w:rsidR="000F55CA" w:rsidRPr="00C773C8" w:rsidRDefault="00926755"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4C67CE" w:rsidRPr="00C773C8">
        <w:rPr>
          <w:rFonts w:ascii="Times New Roman" w:hAnsi="Times New Roman"/>
          <w:sz w:val="24"/>
          <w:szCs w:val="24"/>
          <w:lang w:val="uk-UA"/>
        </w:rPr>
        <w:t xml:space="preserve">) </w:t>
      </w:r>
      <w:r w:rsidR="000F55CA" w:rsidRPr="00C773C8">
        <w:rPr>
          <w:rFonts w:ascii="Times New Roman" w:hAnsi="Times New Roman"/>
          <w:sz w:val="24"/>
          <w:szCs w:val="24"/>
          <w:lang w:val="uk-UA"/>
        </w:rPr>
        <w:tab/>
        <w:t>регістр обліку гарантійного забезпечення учасників клірингу;</w:t>
      </w:r>
    </w:p>
    <w:p w14:paraId="6D9A188E" w14:textId="77777777" w:rsidR="000F55CA" w:rsidRPr="00C773C8" w:rsidRDefault="00926755"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5</w:t>
      </w:r>
      <w:r w:rsidR="004C67CE" w:rsidRPr="00C773C8">
        <w:rPr>
          <w:rFonts w:ascii="Times New Roman" w:hAnsi="Times New Roman"/>
          <w:sz w:val="24"/>
          <w:szCs w:val="24"/>
          <w:lang w:val="uk-UA"/>
        </w:rPr>
        <w:t>)</w:t>
      </w:r>
      <w:r w:rsidR="000F55CA" w:rsidRPr="00C773C8">
        <w:rPr>
          <w:rFonts w:ascii="Times New Roman" w:hAnsi="Times New Roman"/>
          <w:sz w:val="24"/>
          <w:szCs w:val="24"/>
          <w:lang w:val="uk-UA"/>
        </w:rPr>
        <w:tab/>
        <w:t>регістр обліку зобов’язань учасників клірингу, що забезпечені гарантійним забезпеченням;</w:t>
      </w:r>
    </w:p>
    <w:p w14:paraId="4BACE2DE" w14:textId="77777777" w:rsidR="000F55CA" w:rsidRPr="00C773C8" w:rsidRDefault="00926755" w:rsidP="00020D9F">
      <w:pPr>
        <w:tabs>
          <w:tab w:val="left" w:pos="993"/>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004C67CE" w:rsidRPr="00C773C8">
        <w:rPr>
          <w:rFonts w:ascii="Times New Roman" w:hAnsi="Times New Roman"/>
          <w:sz w:val="24"/>
          <w:szCs w:val="24"/>
          <w:lang w:val="uk-UA"/>
        </w:rPr>
        <w:t>)</w:t>
      </w:r>
      <w:r w:rsidR="000F55CA" w:rsidRPr="00C773C8">
        <w:rPr>
          <w:rFonts w:ascii="Times New Roman" w:hAnsi="Times New Roman"/>
          <w:sz w:val="24"/>
          <w:szCs w:val="24"/>
          <w:lang w:val="uk-UA"/>
        </w:rPr>
        <w:tab/>
        <w:t>реєстр учасників клірингу.</w:t>
      </w:r>
    </w:p>
    <w:p w14:paraId="42882C0D" w14:textId="77777777" w:rsidR="00DC3BC2" w:rsidRPr="00C773C8" w:rsidRDefault="004A4BDE" w:rsidP="00AF1D79">
      <w:pPr>
        <w:tabs>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9.</w:t>
      </w:r>
      <w:r w:rsidR="00AF7667" w:rsidRPr="00C773C8">
        <w:rPr>
          <w:rFonts w:ascii="Times New Roman" w:hAnsi="Times New Roman"/>
          <w:sz w:val="24"/>
          <w:szCs w:val="24"/>
          <w:lang w:val="uk-UA"/>
        </w:rPr>
        <w:t>21</w:t>
      </w:r>
      <w:r w:rsidRPr="00C773C8">
        <w:rPr>
          <w:rFonts w:ascii="Times New Roman" w:hAnsi="Times New Roman"/>
          <w:sz w:val="24"/>
          <w:szCs w:val="24"/>
          <w:lang w:val="uk-UA"/>
        </w:rPr>
        <w:t>.</w:t>
      </w:r>
      <w:r w:rsidR="000F55CA" w:rsidRPr="00C773C8">
        <w:rPr>
          <w:rFonts w:ascii="Times New Roman" w:hAnsi="Times New Roman"/>
          <w:sz w:val="24"/>
          <w:szCs w:val="24"/>
          <w:lang w:val="uk-UA"/>
        </w:rPr>
        <w:tab/>
      </w:r>
      <w:r w:rsidR="000F55CA" w:rsidRPr="00C773C8">
        <w:rPr>
          <w:rFonts w:ascii="Times New Roman" w:hAnsi="Times New Roman"/>
          <w:sz w:val="24"/>
          <w:szCs w:val="24"/>
          <w:lang w:val="uk-UA"/>
        </w:rPr>
        <w:tab/>
        <w:t>Всі регістри внутрішнього обліку Розрахункового центру формуються та зберігаються в архіві Розрахункового центру у формі електронного документа</w:t>
      </w:r>
      <w:r w:rsidRPr="00C773C8">
        <w:rPr>
          <w:rFonts w:ascii="Times New Roman" w:hAnsi="Times New Roman"/>
          <w:sz w:val="24"/>
          <w:szCs w:val="24"/>
          <w:lang w:val="uk-UA"/>
        </w:rPr>
        <w:t>.</w:t>
      </w:r>
    </w:p>
    <w:p w14:paraId="7D0EBA8C" w14:textId="77777777" w:rsidR="00383ECE" w:rsidRPr="00C773C8" w:rsidRDefault="00383ECE" w:rsidP="00C0509E">
      <w:pPr>
        <w:tabs>
          <w:tab w:val="left" w:pos="1134"/>
        </w:tabs>
        <w:spacing w:before="0" w:after="120"/>
        <w:ind w:left="0" w:firstLine="0"/>
        <w:rPr>
          <w:rFonts w:ascii="Times New Roman" w:hAnsi="Times New Roman"/>
          <w:sz w:val="24"/>
          <w:szCs w:val="24"/>
          <w:lang w:val="uk-UA"/>
        </w:rPr>
      </w:pPr>
    </w:p>
    <w:p w14:paraId="3917862B" w14:textId="77777777" w:rsidR="00383ECE" w:rsidRPr="00C773C8" w:rsidRDefault="00922185" w:rsidP="00C0509E">
      <w:pPr>
        <w:tabs>
          <w:tab w:val="left" w:pos="284"/>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 xml:space="preserve">10. </w:t>
      </w:r>
      <w:r w:rsidR="00FF57BC" w:rsidRPr="00C773C8">
        <w:rPr>
          <w:rFonts w:ascii="Times New Roman" w:hAnsi="Times New Roman"/>
          <w:b/>
          <w:sz w:val="24"/>
          <w:szCs w:val="24"/>
          <w:lang w:val="uk-UA"/>
        </w:rPr>
        <w:t>Порядок обміну інформацією з депозитаріями</w:t>
      </w:r>
    </w:p>
    <w:p w14:paraId="5682FC75"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10.1. </w:t>
      </w:r>
      <w:r w:rsidR="000A533C" w:rsidRPr="00C773C8">
        <w:rPr>
          <w:rFonts w:ascii="Times New Roman" w:hAnsi="Times New Roman"/>
          <w:sz w:val="24"/>
          <w:szCs w:val="24"/>
          <w:lang w:val="uk-UA"/>
        </w:rPr>
        <w:t xml:space="preserve">Порядок обміну інформацією між Розрахунковим центром та депозитаріями, реквізитний склад електронних документів, формати електронних документів, терміни та інші умови організації розрахунків у Розрахунковому центрі за правочинами щодо цінних паперів, </w:t>
      </w:r>
      <w:r w:rsidR="00535DD6" w:rsidRPr="00C773C8">
        <w:rPr>
          <w:rFonts w:ascii="Times New Roman" w:hAnsi="Times New Roman"/>
          <w:sz w:val="24"/>
          <w:szCs w:val="24"/>
          <w:lang w:val="uk-UA"/>
        </w:rPr>
        <w:t>вчинен</w:t>
      </w:r>
      <w:r w:rsidR="009A76CD" w:rsidRPr="00C773C8">
        <w:rPr>
          <w:rFonts w:ascii="Times New Roman" w:hAnsi="Times New Roman"/>
          <w:sz w:val="24"/>
          <w:szCs w:val="24"/>
          <w:lang w:val="uk-UA"/>
        </w:rPr>
        <w:t>ими</w:t>
      </w:r>
      <w:r w:rsidR="000A533C" w:rsidRPr="00C773C8">
        <w:rPr>
          <w:rFonts w:ascii="Times New Roman" w:hAnsi="Times New Roman"/>
          <w:sz w:val="24"/>
          <w:szCs w:val="24"/>
          <w:lang w:val="uk-UA"/>
        </w:rPr>
        <w:t xml:space="preserve"> на </w:t>
      </w:r>
      <w:r w:rsidR="00D372B6" w:rsidRPr="00C773C8">
        <w:rPr>
          <w:rFonts w:ascii="Times New Roman" w:hAnsi="Times New Roman"/>
          <w:sz w:val="24"/>
          <w:szCs w:val="24"/>
          <w:lang w:val="uk-UA"/>
        </w:rPr>
        <w:t>організованому ринку капіталу</w:t>
      </w:r>
      <w:r w:rsidR="000A533C" w:rsidRPr="00C773C8">
        <w:rPr>
          <w:rFonts w:ascii="Times New Roman" w:hAnsi="Times New Roman"/>
          <w:sz w:val="24"/>
          <w:szCs w:val="24"/>
          <w:lang w:val="uk-UA"/>
        </w:rPr>
        <w:t xml:space="preserve"> та поза </w:t>
      </w:r>
      <w:r w:rsidR="00D372B6" w:rsidRPr="00C773C8">
        <w:rPr>
          <w:rFonts w:ascii="Times New Roman" w:hAnsi="Times New Roman"/>
          <w:sz w:val="24"/>
          <w:szCs w:val="24"/>
          <w:lang w:val="uk-UA"/>
        </w:rPr>
        <w:t>ним</w:t>
      </w:r>
      <w:r w:rsidR="000A533C" w:rsidRPr="00C773C8">
        <w:rPr>
          <w:rFonts w:ascii="Times New Roman" w:hAnsi="Times New Roman"/>
          <w:sz w:val="24"/>
          <w:szCs w:val="24"/>
          <w:lang w:val="uk-UA"/>
        </w:rPr>
        <w:t>, визнача</w:t>
      </w:r>
      <w:r w:rsidR="00BA1CFE" w:rsidRPr="00C773C8">
        <w:rPr>
          <w:rFonts w:ascii="Times New Roman" w:hAnsi="Times New Roman"/>
          <w:sz w:val="24"/>
          <w:szCs w:val="24"/>
          <w:lang w:val="uk-UA"/>
        </w:rPr>
        <w:t>ю</w:t>
      </w:r>
      <w:r w:rsidR="000A533C" w:rsidRPr="00C773C8">
        <w:rPr>
          <w:rFonts w:ascii="Times New Roman" w:hAnsi="Times New Roman"/>
          <w:sz w:val="24"/>
          <w:szCs w:val="24"/>
          <w:lang w:val="uk-UA"/>
        </w:rPr>
        <w:t>ться відповідними регламентами взаємодії між Розрахунковим центром та депозитаріями, які є невід’ємною частиною договорів про проведення розрахунків у цінних паперах за результатами клірингу.</w:t>
      </w:r>
    </w:p>
    <w:p w14:paraId="7A1BF05D"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10.2. </w:t>
      </w:r>
      <w:r w:rsidR="00314CF6" w:rsidRPr="00C773C8">
        <w:rPr>
          <w:rFonts w:ascii="Times New Roman" w:hAnsi="Times New Roman"/>
          <w:sz w:val="24"/>
          <w:szCs w:val="24"/>
          <w:lang w:val="uk-UA"/>
        </w:rPr>
        <w:t>Для здійснення / забезпечення розрахунків за правочинами щодо цінних паперів</w:t>
      </w:r>
      <w:r w:rsidR="00922185"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депозитарій в порядку та строки, визначен</w:t>
      </w:r>
      <w:r w:rsidR="009E4B93" w:rsidRPr="00C773C8">
        <w:rPr>
          <w:rFonts w:ascii="Times New Roman" w:hAnsi="Times New Roman"/>
          <w:sz w:val="24"/>
          <w:szCs w:val="24"/>
          <w:lang w:val="uk-UA"/>
        </w:rPr>
        <w:t>і</w:t>
      </w:r>
      <w:r w:rsidR="00FF57BC" w:rsidRPr="00C773C8">
        <w:rPr>
          <w:rFonts w:ascii="Times New Roman" w:hAnsi="Times New Roman"/>
          <w:sz w:val="24"/>
          <w:szCs w:val="24"/>
          <w:lang w:val="uk-UA"/>
        </w:rPr>
        <w:t xml:space="preserve"> договором про проведення розрахунків у цінних паперах за результатами клірингу, зобов’язаний надавати  Розрахунковому центру:</w:t>
      </w:r>
    </w:p>
    <w:p w14:paraId="1CE11427"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sz w:val="24"/>
          <w:szCs w:val="24"/>
          <w:lang w:val="uk-UA"/>
        </w:rPr>
        <w:t xml:space="preserve">інформацію про випуски цінних паперів, які обслуговуються депозитарієм; </w:t>
      </w:r>
    </w:p>
    <w:p w14:paraId="01CED318"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інформацію про клієнтів депозитарію;</w:t>
      </w:r>
    </w:p>
    <w:p w14:paraId="7684F8A9"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інформацію про рахунки у цінних паперах в системі депозитарного обліку депозитарію, за якими можуть проводитись розрахунки за правочинами щодо цінних паперів на підставі інформації, отриманої депозитарієм від Розрахункового центру;</w:t>
      </w:r>
    </w:p>
    <w:p w14:paraId="66446D65" w14:textId="77777777" w:rsidR="000A533C"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w:t>
      </w:r>
      <w:r w:rsidR="000A533C" w:rsidRPr="00C773C8">
        <w:rPr>
          <w:rFonts w:ascii="Times New Roman" w:hAnsi="Times New Roman"/>
          <w:sz w:val="24"/>
          <w:szCs w:val="24"/>
          <w:lang w:val="uk-UA"/>
        </w:rPr>
        <w:t>інформацію про блокування цінних паперів</w:t>
      </w:r>
      <w:r w:rsidR="003A1490" w:rsidRPr="00C773C8">
        <w:rPr>
          <w:rFonts w:ascii="Times New Roman" w:hAnsi="Times New Roman"/>
          <w:sz w:val="24"/>
          <w:szCs w:val="24"/>
          <w:lang w:val="uk-UA"/>
        </w:rPr>
        <w:t xml:space="preserve"> та прав на цінні папери</w:t>
      </w:r>
      <w:r w:rsidR="000A533C" w:rsidRPr="00C773C8">
        <w:rPr>
          <w:rFonts w:ascii="Times New Roman" w:hAnsi="Times New Roman"/>
          <w:sz w:val="24"/>
          <w:szCs w:val="24"/>
          <w:lang w:val="uk-UA"/>
        </w:rPr>
        <w:t xml:space="preserve"> на рахунках у цінних паперах в системі депозитарного обліку депозитарію для </w:t>
      </w:r>
      <w:r w:rsidR="00314CF6" w:rsidRPr="00C773C8">
        <w:rPr>
          <w:rFonts w:ascii="Times New Roman" w:hAnsi="Times New Roman"/>
          <w:sz w:val="24"/>
          <w:szCs w:val="24"/>
          <w:lang w:val="uk-UA"/>
        </w:rPr>
        <w:t>здійснення / забезпечення Розрахунковим центром розрахунків за правочинами щодо цінних паперів</w:t>
      </w:r>
      <w:r w:rsidR="000A533C" w:rsidRPr="00C773C8">
        <w:rPr>
          <w:rFonts w:ascii="Times New Roman" w:hAnsi="Times New Roman"/>
          <w:sz w:val="24"/>
          <w:szCs w:val="24"/>
          <w:lang w:val="uk-UA"/>
        </w:rPr>
        <w:t>. Депозитарій забезпечує проведення операцій блокування виключно на тих рахунках у цінних паперах</w:t>
      </w:r>
      <w:r w:rsidR="003A1490" w:rsidRPr="00C773C8">
        <w:rPr>
          <w:rFonts w:ascii="Times New Roman" w:hAnsi="Times New Roman"/>
          <w:sz w:val="24"/>
          <w:szCs w:val="24"/>
          <w:lang w:val="uk-UA"/>
        </w:rPr>
        <w:t xml:space="preserve"> в системі депозитарного обліку депозитарію</w:t>
      </w:r>
      <w:r w:rsidR="000A533C" w:rsidRPr="00C773C8">
        <w:rPr>
          <w:rFonts w:ascii="Times New Roman" w:hAnsi="Times New Roman"/>
          <w:sz w:val="24"/>
          <w:szCs w:val="24"/>
          <w:lang w:val="uk-UA"/>
        </w:rPr>
        <w:t>, за якими було виконано процедуру ідентифікації та інформація про які надана Розрахунковому центру;</w:t>
      </w:r>
    </w:p>
    <w:p w14:paraId="6A25B227"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5) </w:t>
      </w:r>
      <w:r w:rsidR="000A533C" w:rsidRPr="00C773C8">
        <w:rPr>
          <w:rFonts w:ascii="Times New Roman" w:hAnsi="Times New Roman"/>
          <w:sz w:val="24"/>
          <w:szCs w:val="24"/>
          <w:lang w:val="uk-UA"/>
        </w:rPr>
        <w:t>іншу інформацію, передбачену регламентом взаємодії між Розрахунковим центром та депозитарієм.</w:t>
      </w:r>
    </w:p>
    <w:p w14:paraId="433062AD"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10.3. </w:t>
      </w:r>
      <w:r w:rsidR="00FF57BC" w:rsidRPr="00C773C8">
        <w:rPr>
          <w:rFonts w:ascii="Times New Roman" w:hAnsi="Times New Roman"/>
          <w:sz w:val="24"/>
          <w:szCs w:val="24"/>
          <w:lang w:val="uk-UA"/>
        </w:rPr>
        <w:t xml:space="preserve">Для </w:t>
      </w:r>
      <w:r w:rsidR="00314CF6" w:rsidRPr="00C773C8">
        <w:rPr>
          <w:rFonts w:ascii="Times New Roman" w:hAnsi="Times New Roman"/>
          <w:sz w:val="24"/>
          <w:szCs w:val="24"/>
          <w:lang w:val="uk-UA"/>
        </w:rPr>
        <w:t>здійснення / забезпечення розрахунків за правочинами щодо цінних паперів</w:t>
      </w:r>
      <w:r w:rsidR="00B81F7E"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Розрахунковий центр в порядку та строки, визначен</w:t>
      </w:r>
      <w:r w:rsidR="002C7885" w:rsidRPr="00C773C8">
        <w:rPr>
          <w:rFonts w:ascii="Times New Roman" w:hAnsi="Times New Roman"/>
          <w:sz w:val="24"/>
          <w:szCs w:val="24"/>
          <w:lang w:val="uk-UA"/>
        </w:rPr>
        <w:t>і</w:t>
      </w:r>
      <w:r w:rsidR="00FF57BC" w:rsidRPr="00C773C8">
        <w:rPr>
          <w:rFonts w:ascii="Times New Roman" w:hAnsi="Times New Roman"/>
          <w:sz w:val="24"/>
          <w:szCs w:val="24"/>
          <w:lang w:val="uk-UA"/>
        </w:rPr>
        <w:t xml:space="preserve"> договором про проведення розрахунків у цінних паперах за результатами клірингу, зобов’язаний надавати депозитарію:</w:t>
      </w:r>
    </w:p>
    <w:p w14:paraId="32465EE4" w14:textId="77777777" w:rsidR="00383ECE" w:rsidRPr="00C773C8" w:rsidRDefault="00F9136E" w:rsidP="00020D9F">
      <w:pPr>
        <w:tabs>
          <w:tab w:val="left" w:pos="0"/>
          <w:tab w:val="left" w:pos="567"/>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sz w:val="24"/>
          <w:szCs w:val="24"/>
          <w:lang w:val="uk-UA"/>
        </w:rPr>
        <w:t>інформацію про учасник</w:t>
      </w:r>
      <w:r w:rsidR="009E4B93" w:rsidRPr="00C773C8">
        <w:rPr>
          <w:rFonts w:ascii="Times New Roman" w:hAnsi="Times New Roman"/>
          <w:sz w:val="24"/>
          <w:szCs w:val="24"/>
          <w:lang w:val="uk-UA"/>
        </w:rPr>
        <w:t>ів</w:t>
      </w:r>
      <w:r w:rsidR="00FF57BC" w:rsidRPr="00C773C8">
        <w:rPr>
          <w:rFonts w:ascii="Times New Roman" w:hAnsi="Times New Roman"/>
          <w:sz w:val="24"/>
          <w:szCs w:val="24"/>
          <w:lang w:val="uk-UA"/>
        </w:rPr>
        <w:t xml:space="preserve"> клірингу</w:t>
      </w:r>
      <w:r w:rsidR="009E4B93" w:rsidRPr="00C773C8">
        <w:rPr>
          <w:rFonts w:ascii="Times New Roman" w:hAnsi="Times New Roman"/>
          <w:sz w:val="24"/>
          <w:szCs w:val="24"/>
          <w:lang w:val="uk-UA"/>
        </w:rPr>
        <w:t>, які є клієнтами Розрахункового центру</w:t>
      </w:r>
      <w:r w:rsidR="00FF57BC" w:rsidRPr="00C773C8">
        <w:rPr>
          <w:rFonts w:ascii="Times New Roman" w:hAnsi="Times New Roman"/>
          <w:sz w:val="24"/>
          <w:szCs w:val="24"/>
          <w:lang w:val="uk-UA"/>
        </w:rPr>
        <w:t xml:space="preserve"> </w:t>
      </w:r>
      <w:r w:rsidR="00385221" w:rsidRPr="00C773C8">
        <w:rPr>
          <w:rFonts w:ascii="Times New Roman" w:hAnsi="Times New Roman"/>
          <w:sz w:val="24"/>
          <w:szCs w:val="24"/>
          <w:lang w:val="uk-UA"/>
        </w:rPr>
        <w:t>(надається лише Центральному депозитарію)</w:t>
      </w:r>
      <w:r w:rsidR="00FF57BC" w:rsidRPr="00C773C8">
        <w:rPr>
          <w:rFonts w:ascii="Times New Roman" w:hAnsi="Times New Roman"/>
          <w:sz w:val="24"/>
          <w:szCs w:val="24"/>
          <w:lang w:val="uk-UA"/>
        </w:rPr>
        <w:t>;</w:t>
      </w:r>
    </w:p>
    <w:p w14:paraId="50B314B6"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клірингову відомість, що містить інформацію, на підставі якої здійснюються розрахунки у цінних паперах за правочинами щодо цінних паперів. Клірингова відомість формується Розрахунковим центром за результатами клірингу</w:t>
      </w:r>
      <w:r w:rsidRPr="00C773C8">
        <w:rPr>
          <w:rFonts w:ascii="Times New Roman" w:hAnsi="Times New Roman"/>
          <w:sz w:val="24"/>
          <w:szCs w:val="24"/>
          <w:lang w:val="uk-UA"/>
        </w:rPr>
        <w:t xml:space="preserve"> зобов’язань</w:t>
      </w:r>
      <w:r w:rsidR="00FF57BC" w:rsidRPr="00C773C8">
        <w:rPr>
          <w:rFonts w:ascii="Times New Roman" w:hAnsi="Times New Roman"/>
          <w:sz w:val="24"/>
          <w:szCs w:val="24"/>
          <w:lang w:val="uk-UA"/>
        </w:rPr>
        <w:t xml:space="preserve"> окремо за кожним методом (на </w:t>
      </w:r>
      <w:r w:rsidR="001B44A8" w:rsidRPr="00C773C8">
        <w:rPr>
          <w:rFonts w:ascii="Times New Roman" w:hAnsi="Times New Roman"/>
          <w:sz w:val="24"/>
          <w:szCs w:val="24"/>
          <w:lang w:val="uk-UA"/>
        </w:rPr>
        <w:t>«</w:t>
      </w:r>
      <w:r w:rsidR="002A34E5" w:rsidRPr="00C773C8">
        <w:rPr>
          <w:rFonts w:ascii="Times New Roman" w:hAnsi="Times New Roman"/>
          <w:sz w:val="24"/>
          <w:szCs w:val="24"/>
          <w:lang w:val="uk-UA"/>
        </w:rPr>
        <w:t>gross</w:t>
      </w:r>
      <w:r w:rsidR="001B44A8" w:rsidRPr="00C773C8">
        <w:rPr>
          <w:rFonts w:ascii="Times New Roman" w:hAnsi="Times New Roman"/>
          <w:sz w:val="24"/>
          <w:szCs w:val="24"/>
          <w:lang w:val="uk-UA"/>
        </w:rPr>
        <w:t>»</w:t>
      </w:r>
      <w:r w:rsidR="002A34E5" w:rsidRPr="00C773C8">
        <w:rPr>
          <w:rFonts w:ascii="Times New Roman" w:hAnsi="Times New Roman"/>
          <w:sz w:val="24"/>
          <w:szCs w:val="24"/>
          <w:lang w:val="uk-UA"/>
        </w:rPr>
        <w:t xml:space="preserve">-основі  та </w:t>
      </w:r>
      <w:r w:rsidR="001B44A8" w:rsidRPr="00C773C8">
        <w:rPr>
          <w:rFonts w:ascii="Times New Roman" w:hAnsi="Times New Roman"/>
          <w:sz w:val="24"/>
          <w:szCs w:val="24"/>
          <w:lang w:val="uk-UA"/>
        </w:rPr>
        <w:t>«</w:t>
      </w:r>
      <w:r w:rsidR="002A34E5" w:rsidRPr="00C773C8">
        <w:rPr>
          <w:rFonts w:ascii="Times New Roman" w:hAnsi="Times New Roman"/>
          <w:sz w:val="24"/>
          <w:szCs w:val="24"/>
          <w:lang w:val="uk-UA"/>
        </w:rPr>
        <w:t>нетто</w:t>
      </w:r>
      <w:r w:rsidR="001B44A8" w:rsidRPr="00C773C8">
        <w:rPr>
          <w:rFonts w:ascii="Times New Roman" w:hAnsi="Times New Roman"/>
          <w:sz w:val="24"/>
          <w:szCs w:val="24"/>
          <w:lang w:val="uk-UA"/>
        </w:rPr>
        <w:t>»</w:t>
      </w:r>
      <w:r w:rsidR="002A34E5" w:rsidRPr="00C773C8">
        <w:rPr>
          <w:rFonts w:ascii="Times New Roman" w:hAnsi="Times New Roman"/>
          <w:sz w:val="24"/>
          <w:szCs w:val="24"/>
          <w:lang w:val="uk-UA"/>
        </w:rPr>
        <w:t>-основі);</w:t>
      </w:r>
    </w:p>
    <w:p w14:paraId="012E79B1"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0A533C" w:rsidRPr="00C773C8">
        <w:rPr>
          <w:rFonts w:ascii="Times New Roman" w:hAnsi="Times New Roman"/>
          <w:sz w:val="24"/>
          <w:szCs w:val="24"/>
          <w:lang w:val="uk-UA"/>
        </w:rPr>
        <w:t xml:space="preserve">інформацію про правочини щодо цінних паперах, що повністю розкриває зміст виконання операцій на рахунках у цінних паперах клієнтів депозитарію, депонентів та номінальних утримувачів у депозитарних установах (перелік правочинів) </w:t>
      </w:r>
      <w:r w:rsidR="004C6E82" w:rsidRPr="00C773C8">
        <w:rPr>
          <w:rFonts w:ascii="Times New Roman" w:hAnsi="Times New Roman"/>
          <w:sz w:val="24"/>
          <w:szCs w:val="24"/>
          <w:lang w:val="uk-UA"/>
        </w:rPr>
        <w:t>–</w:t>
      </w:r>
      <w:r w:rsidR="000A533C" w:rsidRPr="00C773C8">
        <w:rPr>
          <w:rFonts w:ascii="Times New Roman" w:hAnsi="Times New Roman"/>
          <w:sz w:val="24"/>
          <w:szCs w:val="24"/>
          <w:lang w:val="uk-UA"/>
        </w:rPr>
        <w:t xml:space="preserve"> надається за кожною кліринговою відомістю, що сформована за результатами клірингу</w:t>
      </w:r>
      <w:r w:rsidRPr="00C773C8">
        <w:rPr>
          <w:rFonts w:ascii="Times New Roman" w:hAnsi="Times New Roman"/>
          <w:sz w:val="24"/>
          <w:szCs w:val="24"/>
          <w:lang w:val="uk-UA"/>
        </w:rPr>
        <w:t xml:space="preserve"> зобов’язань</w:t>
      </w:r>
      <w:r w:rsidR="000A533C" w:rsidRPr="00C773C8">
        <w:rPr>
          <w:rFonts w:ascii="Times New Roman" w:hAnsi="Times New Roman"/>
          <w:sz w:val="24"/>
          <w:szCs w:val="24"/>
          <w:lang w:val="uk-UA"/>
        </w:rPr>
        <w:t xml:space="preserve"> на </w:t>
      </w:r>
      <w:r w:rsidR="001B44A8" w:rsidRPr="00C773C8">
        <w:rPr>
          <w:rFonts w:ascii="Times New Roman" w:hAnsi="Times New Roman"/>
          <w:sz w:val="24"/>
          <w:szCs w:val="24"/>
          <w:lang w:val="uk-UA"/>
        </w:rPr>
        <w:t>«</w:t>
      </w:r>
      <w:r w:rsidR="000A533C" w:rsidRPr="00C773C8">
        <w:rPr>
          <w:rFonts w:ascii="Times New Roman" w:hAnsi="Times New Roman"/>
          <w:sz w:val="24"/>
          <w:szCs w:val="24"/>
          <w:lang w:val="uk-UA"/>
        </w:rPr>
        <w:t>нетто</w:t>
      </w:r>
      <w:r w:rsidR="001B44A8" w:rsidRPr="00C773C8">
        <w:rPr>
          <w:rFonts w:ascii="Times New Roman" w:hAnsi="Times New Roman"/>
          <w:sz w:val="24"/>
          <w:szCs w:val="24"/>
          <w:lang w:val="uk-UA"/>
        </w:rPr>
        <w:t>»</w:t>
      </w:r>
      <w:r w:rsidR="000A533C" w:rsidRPr="00C773C8">
        <w:rPr>
          <w:rFonts w:ascii="Times New Roman" w:hAnsi="Times New Roman"/>
          <w:sz w:val="24"/>
          <w:szCs w:val="24"/>
          <w:lang w:val="uk-UA"/>
        </w:rPr>
        <w:t>-основі;</w:t>
      </w:r>
    </w:p>
    <w:p w14:paraId="6EFF1A2B"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4) </w:t>
      </w:r>
      <w:r w:rsidR="00FF57BC" w:rsidRPr="00C773C8">
        <w:rPr>
          <w:rFonts w:ascii="Times New Roman" w:hAnsi="Times New Roman"/>
          <w:sz w:val="24"/>
          <w:szCs w:val="24"/>
          <w:lang w:val="uk-UA"/>
        </w:rPr>
        <w:t xml:space="preserve">відомість розпоряджень на розблокування цінних паперів на рахунках в цінних паперах в системі депозитарного обліку депозитарію після здійснення Розрахунковим центром клірингу </w:t>
      </w:r>
      <w:r w:rsidRPr="00C773C8">
        <w:rPr>
          <w:rFonts w:ascii="Times New Roman" w:hAnsi="Times New Roman"/>
          <w:sz w:val="24"/>
          <w:szCs w:val="24"/>
          <w:lang w:val="uk-UA"/>
        </w:rPr>
        <w:t xml:space="preserve">зобов’язань </w:t>
      </w:r>
      <w:r w:rsidR="00FF57BC" w:rsidRPr="00C773C8">
        <w:rPr>
          <w:rFonts w:ascii="Times New Roman" w:hAnsi="Times New Roman"/>
          <w:sz w:val="24"/>
          <w:szCs w:val="24"/>
          <w:lang w:val="uk-UA"/>
        </w:rPr>
        <w:t>за правочинами щодо цінних паперів;</w:t>
      </w:r>
    </w:p>
    <w:p w14:paraId="4B9BDD88"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5) </w:t>
      </w:r>
      <w:r w:rsidR="00FF57BC" w:rsidRPr="00C773C8">
        <w:rPr>
          <w:rFonts w:ascii="Times New Roman" w:hAnsi="Times New Roman"/>
          <w:sz w:val="24"/>
          <w:szCs w:val="24"/>
          <w:lang w:val="uk-UA"/>
        </w:rPr>
        <w:t>інформацію про рахунки у цінних паперах в системі депозитарного обліку депозитарію, за якими  припинено здійснення розрахунків за правочинами щодо цінних паперів на підставі інформації, отриманої депозитарієм від Розрахункового центру (повідомлення про скасування ідентифікації);</w:t>
      </w:r>
    </w:p>
    <w:p w14:paraId="358E7DCD" w14:textId="77777777" w:rsidR="0024509F"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6) </w:t>
      </w:r>
      <w:r w:rsidR="0024509F" w:rsidRPr="00C773C8">
        <w:rPr>
          <w:rFonts w:ascii="Times New Roman" w:hAnsi="Times New Roman"/>
          <w:sz w:val="24"/>
          <w:szCs w:val="24"/>
          <w:lang w:val="uk-UA"/>
        </w:rPr>
        <w:t xml:space="preserve">повідомлення про грошові розрахунки, що містить інформацію про виконані Розрахунковим центром грошові розрахунки за правочинами щодо цінних паперів, </w:t>
      </w:r>
      <w:r w:rsidR="00535DD6" w:rsidRPr="00C773C8">
        <w:rPr>
          <w:rFonts w:ascii="Times New Roman" w:hAnsi="Times New Roman"/>
          <w:sz w:val="24"/>
          <w:szCs w:val="24"/>
          <w:lang w:val="uk-UA"/>
        </w:rPr>
        <w:t>вчинен</w:t>
      </w:r>
      <w:r w:rsidR="009A76CD" w:rsidRPr="00C773C8">
        <w:rPr>
          <w:rFonts w:ascii="Times New Roman" w:hAnsi="Times New Roman"/>
          <w:sz w:val="24"/>
          <w:szCs w:val="24"/>
          <w:lang w:val="uk-UA"/>
        </w:rPr>
        <w:t>ими</w:t>
      </w:r>
      <w:r w:rsidR="0024509F" w:rsidRPr="00C773C8">
        <w:rPr>
          <w:rFonts w:ascii="Times New Roman" w:hAnsi="Times New Roman"/>
          <w:sz w:val="24"/>
          <w:szCs w:val="24"/>
          <w:lang w:val="uk-UA"/>
        </w:rPr>
        <w:t xml:space="preserve"> на </w:t>
      </w:r>
      <w:r w:rsidR="001571B9" w:rsidRPr="00C773C8">
        <w:rPr>
          <w:rFonts w:ascii="Times New Roman" w:hAnsi="Times New Roman"/>
          <w:sz w:val="24"/>
          <w:szCs w:val="24"/>
          <w:lang w:val="uk-UA"/>
        </w:rPr>
        <w:t>організованому ринку капіталу</w:t>
      </w:r>
      <w:r w:rsidR="0024509F" w:rsidRPr="00C773C8">
        <w:rPr>
          <w:rFonts w:ascii="Times New Roman" w:hAnsi="Times New Roman"/>
          <w:sz w:val="24"/>
          <w:szCs w:val="24"/>
          <w:lang w:val="uk-UA"/>
        </w:rPr>
        <w:t xml:space="preserve"> та поза </w:t>
      </w:r>
      <w:r w:rsidR="001571B9" w:rsidRPr="00C773C8">
        <w:rPr>
          <w:rFonts w:ascii="Times New Roman" w:hAnsi="Times New Roman"/>
          <w:sz w:val="24"/>
          <w:szCs w:val="24"/>
          <w:lang w:val="uk-UA"/>
        </w:rPr>
        <w:t>ним</w:t>
      </w:r>
      <w:r w:rsidR="0024509F" w:rsidRPr="00C773C8">
        <w:rPr>
          <w:rFonts w:ascii="Times New Roman" w:hAnsi="Times New Roman"/>
          <w:sz w:val="24"/>
          <w:szCs w:val="24"/>
          <w:lang w:val="uk-UA"/>
        </w:rPr>
        <w:t>;</w:t>
      </w:r>
    </w:p>
    <w:p w14:paraId="367D01AE"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7) </w:t>
      </w:r>
      <w:r w:rsidR="0024509F" w:rsidRPr="00C773C8">
        <w:rPr>
          <w:rFonts w:ascii="Times New Roman" w:hAnsi="Times New Roman"/>
          <w:sz w:val="24"/>
          <w:szCs w:val="24"/>
          <w:lang w:val="uk-UA"/>
        </w:rPr>
        <w:t>іншу інформацію, передбачену регламентом взаємодії між Розрахунковим центром та депозитарієм.</w:t>
      </w:r>
    </w:p>
    <w:p w14:paraId="74B652BD"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10.4. </w:t>
      </w:r>
      <w:r w:rsidR="00FF57BC" w:rsidRPr="00C773C8">
        <w:rPr>
          <w:rFonts w:ascii="Times New Roman" w:hAnsi="Times New Roman"/>
          <w:sz w:val="24"/>
          <w:szCs w:val="24"/>
          <w:lang w:val="uk-UA"/>
        </w:rPr>
        <w:t>Депозитарій здійснює перевірку кожної клірингової відомості та відомості розпоряджень на розблокування цінних паперів на наявність помилок та на можливість виконання розпоряджень. Перелік підстав для відмови у виконанні розпоряджень, що містяться у вищезазначених відомостях</w:t>
      </w:r>
      <w:r w:rsidR="004C6E82" w:rsidRPr="00C773C8">
        <w:rPr>
          <w:rFonts w:ascii="Times New Roman" w:hAnsi="Times New Roman"/>
          <w:sz w:val="24"/>
          <w:szCs w:val="24"/>
          <w:lang w:val="uk-UA"/>
        </w:rPr>
        <w:t>,</w:t>
      </w:r>
      <w:r w:rsidR="00FF57BC" w:rsidRPr="00C773C8">
        <w:rPr>
          <w:rFonts w:ascii="Times New Roman" w:hAnsi="Times New Roman"/>
          <w:sz w:val="24"/>
          <w:szCs w:val="24"/>
          <w:lang w:val="uk-UA"/>
        </w:rPr>
        <w:t xml:space="preserve"> має бути вичерпним та визначається договором про проведення розрахунків у цінних паперах за результатами клірингу, укладеним Розрахунковим центром та депозитарієм</w:t>
      </w:r>
      <w:r w:rsidR="005343A3" w:rsidRPr="00C773C8">
        <w:rPr>
          <w:rFonts w:ascii="Times New Roman" w:hAnsi="Times New Roman"/>
          <w:sz w:val="24"/>
          <w:szCs w:val="24"/>
          <w:lang w:val="uk-UA"/>
        </w:rPr>
        <w:t>.</w:t>
      </w:r>
    </w:p>
    <w:p w14:paraId="11911765"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10.5. </w:t>
      </w:r>
      <w:r w:rsidR="00F24200" w:rsidRPr="00C773C8">
        <w:rPr>
          <w:rFonts w:ascii="Times New Roman" w:hAnsi="Times New Roman"/>
          <w:sz w:val="24"/>
          <w:szCs w:val="24"/>
          <w:lang w:val="uk-UA"/>
        </w:rPr>
        <w:t>Підставами для відмови депозитарієм у виконанні розпоряджень, що  містяться у кліринговій відомості та відомості розпоряджень на розблокування, є:</w:t>
      </w:r>
    </w:p>
    <w:p w14:paraId="063B458D"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sz w:val="24"/>
          <w:szCs w:val="24"/>
          <w:lang w:val="uk-UA"/>
        </w:rPr>
        <w:t>у розпорядженні зазначено помилковий код ISIN цінного паперу;</w:t>
      </w:r>
    </w:p>
    <w:p w14:paraId="2AE7ED1E"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F57BC" w:rsidRPr="00C773C8">
        <w:rPr>
          <w:rFonts w:ascii="Times New Roman" w:hAnsi="Times New Roman"/>
          <w:sz w:val="24"/>
          <w:szCs w:val="24"/>
          <w:lang w:val="uk-UA"/>
        </w:rPr>
        <w:t>у розпорядженні зазначено помилковий код МДО;</w:t>
      </w:r>
    </w:p>
    <w:p w14:paraId="1E8068E6"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w:t>
      </w:r>
      <w:r w:rsidR="00FF57BC" w:rsidRPr="00C773C8">
        <w:rPr>
          <w:rFonts w:ascii="Times New Roman" w:hAnsi="Times New Roman"/>
          <w:sz w:val="24"/>
          <w:szCs w:val="24"/>
          <w:lang w:val="uk-UA"/>
        </w:rPr>
        <w:t xml:space="preserve">у розпорядженні зазначено номер рахунку в цінних паперах в системі депозитарного обліку депозитарію, інформацію про який не будо надано депозитарієм Розрахунковому центру у </w:t>
      </w:r>
      <w:r w:rsidRPr="00C773C8">
        <w:rPr>
          <w:rFonts w:ascii="Times New Roman" w:hAnsi="Times New Roman"/>
          <w:sz w:val="24"/>
          <w:szCs w:val="24"/>
          <w:lang w:val="uk-UA"/>
        </w:rPr>
        <w:t xml:space="preserve">звіті за </w:t>
      </w:r>
      <w:r w:rsidR="00FF57BC" w:rsidRPr="00C773C8">
        <w:rPr>
          <w:rFonts w:ascii="Times New Roman" w:hAnsi="Times New Roman"/>
          <w:sz w:val="24"/>
          <w:szCs w:val="24"/>
          <w:lang w:val="uk-UA"/>
        </w:rPr>
        <w:t>ідентифікаці</w:t>
      </w:r>
      <w:r w:rsidRPr="00C773C8">
        <w:rPr>
          <w:rFonts w:ascii="Times New Roman" w:hAnsi="Times New Roman"/>
          <w:sz w:val="24"/>
          <w:szCs w:val="24"/>
          <w:lang w:val="uk-UA"/>
        </w:rPr>
        <w:t>єю</w:t>
      </w:r>
      <w:r w:rsidR="007A3CDB" w:rsidRPr="00C773C8">
        <w:rPr>
          <w:rFonts w:ascii="Times New Roman" w:hAnsi="Times New Roman"/>
          <w:sz w:val="24"/>
          <w:szCs w:val="24"/>
          <w:lang w:val="uk-UA"/>
        </w:rPr>
        <w:t>;</w:t>
      </w:r>
    </w:p>
    <w:p w14:paraId="3F450098"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w:t>
      </w:r>
      <w:r w:rsidR="00FF57BC" w:rsidRPr="00C773C8">
        <w:rPr>
          <w:rFonts w:ascii="Times New Roman" w:hAnsi="Times New Roman"/>
          <w:sz w:val="24"/>
          <w:szCs w:val="24"/>
          <w:lang w:val="uk-UA"/>
        </w:rPr>
        <w:t>у розпорядженні зазначено номер рахунку в цінних паперах в системі депозитарного обліку депозитарію, про який Розрахунковий центр надав депозитарію повідомлення про скасування ідентифікації</w:t>
      </w:r>
      <w:r w:rsidR="00B521FE" w:rsidRPr="00C773C8">
        <w:rPr>
          <w:rFonts w:ascii="Times New Roman" w:hAnsi="Times New Roman"/>
          <w:sz w:val="24"/>
          <w:szCs w:val="24"/>
          <w:lang w:val="uk-UA"/>
        </w:rPr>
        <w:t>;</w:t>
      </w:r>
    </w:p>
    <w:p w14:paraId="5534942B" w14:textId="77777777" w:rsidR="00B521F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5) </w:t>
      </w:r>
      <w:r w:rsidR="00B521FE" w:rsidRPr="00C773C8">
        <w:rPr>
          <w:rFonts w:ascii="Times New Roman" w:hAnsi="Times New Roman"/>
          <w:sz w:val="24"/>
          <w:szCs w:val="24"/>
          <w:lang w:val="uk-UA"/>
        </w:rPr>
        <w:t>інші підстави, визначені договором про проведення розрахунків у цінних паперах за результатами клірингу, укладеним Розрахунковим центром та депозитарієм.</w:t>
      </w:r>
    </w:p>
    <w:p w14:paraId="5D25245D" w14:textId="77777777" w:rsidR="00383ECE" w:rsidRPr="00C773C8" w:rsidRDefault="00F9136E"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10.6. </w:t>
      </w:r>
      <w:r w:rsidR="00FF57BC" w:rsidRPr="00C773C8">
        <w:rPr>
          <w:rFonts w:ascii="Times New Roman" w:hAnsi="Times New Roman"/>
          <w:sz w:val="24"/>
          <w:szCs w:val="24"/>
          <w:lang w:val="uk-UA"/>
        </w:rPr>
        <w:t xml:space="preserve">Депозитарій після завершення операційного дня Розрахункового центру надає Розрахунковому центру: </w:t>
      </w:r>
    </w:p>
    <w:p w14:paraId="74F0EF74" w14:textId="77777777" w:rsidR="00383ECE"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w:t>
      </w:r>
      <w:r w:rsidR="00FF57BC" w:rsidRPr="00C773C8">
        <w:rPr>
          <w:rFonts w:ascii="Times New Roman" w:hAnsi="Times New Roman"/>
          <w:sz w:val="24"/>
          <w:szCs w:val="24"/>
          <w:lang w:val="uk-UA"/>
        </w:rPr>
        <w:t>виписку за операціями по рахунку в цінних паперах Розрахункового центру, яка містить записи про проведені депозитарієм протягом операційного дня операції зарахування та списання цінних паперів на рахунок /</w:t>
      </w:r>
      <w:r w:rsidR="00CD57A5" w:rsidRPr="00C773C8">
        <w:rPr>
          <w:rFonts w:ascii="Times New Roman" w:hAnsi="Times New Roman"/>
          <w:sz w:val="24"/>
          <w:szCs w:val="24"/>
          <w:lang w:val="uk-UA"/>
        </w:rPr>
        <w:t xml:space="preserve"> </w:t>
      </w:r>
      <w:r w:rsidR="00FF57BC" w:rsidRPr="00C773C8">
        <w:rPr>
          <w:rFonts w:ascii="Times New Roman" w:hAnsi="Times New Roman"/>
          <w:sz w:val="24"/>
          <w:szCs w:val="24"/>
          <w:lang w:val="uk-UA"/>
        </w:rPr>
        <w:t>з рахунку у цінних паперах Розрахункового центру;</w:t>
      </w:r>
    </w:p>
    <w:p w14:paraId="5A1F3604" w14:textId="77777777" w:rsidR="0024509F" w:rsidRPr="00C773C8" w:rsidRDefault="00F9136E" w:rsidP="00020D9F">
      <w:pPr>
        <w:tabs>
          <w:tab w:val="left" w:pos="0"/>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24509F" w:rsidRPr="00C773C8">
        <w:rPr>
          <w:rFonts w:ascii="Times New Roman" w:hAnsi="Times New Roman"/>
          <w:sz w:val="24"/>
          <w:szCs w:val="24"/>
          <w:lang w:val="uk-UA"/>
        </w:rPr>
        <w:t>відомість про стан рахунків в цінних паперах, що містить інформацію про рахунки в цінних паперах в системі депозитарного обліку депозитарію:</w:t>
      </w:r>
    </w:p>
    <w:p w14:paraId="7A682179" w14:textId="77777777" w:rsidR="0024509F" w:rsidRPr="00C773C8" w:rsidRDefault="00242F3A"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а) </w:t>
      </w:r>
      <w:r w:rsidR="0024509F" w:rsidRPr="00C773C8">
        <w:rPr>
          <w:rFonts w:ascii="Times New Roman" w:hAnsi="Times New Roman"/>
          <w:sz w:val="24"/>
          <w:szCs w:val="24"/>
          <w:lang w:val="uk-UA"/>
        </w:rPr>
        <w:t xml:space="preserve">на яких заблоковані цінні папери </w:t>
      </w:r>
      <w:r w:rsidR="003A1490" w:rsidRPr="00C773C8">
        <w:rPr>
          <w:rFonts w:ascii="Times New Roman" w:hAnsi="Times New Roman"/>
          <w:sz w:val="24"/>
          <w:szCs w:val="24"/>
          <w:lang w:val="uk-UA"/>
        </w:rPr>
        <w:t>та</w:t>
      </w:r>
      <w:r w:rsidR="0024509F" w:rsidRPr="00C773C8">
        <w:rPr>
          <w:rFonts w:ascii="Times New Roman" w:hAnsi="Times New Roman"/>
          <w:sz w:val="24"/>
          <w:szCs w:val="24"/>
          <w:lang w:val="uk-UA"/>
        </w:rPr>
        <w:t xml:space="preserve"> права на цінні папери для здійснення </w:t>
      </w:r>
      <w:r w:rsidR="006C2771" w:rsidRPr="00C773C8">
        <w:rPr>
          <w:rFonts w:ascii="Times New Roman" w:hAnsi="Times New Roman"/>
          <w:sz w:val="24"/>
          <w:szCs w:val="24"/>
          <w:lang w:val="uk-UA"/>
        </w:rPr>
        <w:t xml:space="preserve">/ забезпечення </w:t>
      </w:r>
      <w:r w:rsidR="0024509F" w:rsidRPr="00C773C8">
        <w:rPr>
          <w:rFonts w:ascii="Times New Roman" w:hAnsi="Times New Roman"/>
          <w:sz w:val="24"/>
          <w:szCs w:val="24"/>
          <w:lang w:val="uk-UA"/>
        </w:rPr>
        <w:t xml:space="preserve">Розрахунковим центром </w:t>
      </w:r>
      <w:r w:rsidR="006C2771" w:rsidRPr="00C773C8">
        <w:rPr>
          <w:rFonts w:ascii="Times New Roman" w:hAnsi="Times New Roman"/>
          <w:sz w:val="24"/>
          <w:szCs w:val="24"/>
          <w:lang w:val="uk-UA"/>
        </w:rPr>
        <w:t xml:space="preserve">розрахунків </w:t>
      </w:r>
      <w:r w:rsidR="0024509F" w:rsidRPr="00C773C8">
        <w:rPr>
          <w:rFonts w:ascii="Times New Roman" w:hAnsi="Times New Roman"/>
          <w:sz w:val="24"/>
          <w:szCs w:val="24"/>
          <w:lang w:val="uk-UA"/>
        </w:rPr>
        <w:t>за правочинами щодо цінних паперів;</w:t>
      </w:r>
    </w:p>
    <w:p w14:paraId="07D91FFD" w14:textId="77777777" w:rsidR="0024509F" w:rsidRPr="00C773C8" w:rsidRDefault="00242F3A"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б) </w:t>
      </w:r>
      <w:r w:rsidR="0024509F" w:rsidRPr="00C773C8">
        <w:rPr>
          <w:rFonts w:ascii="Times New Roman" w:hAnsi="Times New Roman"/>
          <w:sz w:val="24"/>
          <w:szCs w:val="24"/>
          <w:lang w:val="uk-UA"/>
        </w:rPr>
        <w:t>за якими виконано процедуру ідентифікації;</w:t>
      </w:r>
    </w:p>
    <w:p w14:paraId="2FACD84C" w14:textId="77777777" w:rsidR="0024509F" w:rsidRPr="00C773C8" w:rsidRDefault="00242F3A" w:rsidP="00020D9F">
      <w:pPr>
        <w:tabs>
          <w:tab w:val="left" w:pos="1134"/>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w:t>
      </w:r>
      <w:r w:rsidR="0024509F" w:rsidRPr="00C773C8">
        <w:rPr>
          <w:rFonts w:ascii="Times New Roman" w:hAnsi="Times New Roman"/>
          <w:sz w:val="24"/>
          <w:szCs w:val="24"/>
          <w:lang w:val="uk-UA"/>
        </w:rPr>
        <w:t>інформація про які надана Розрахунковому центру у складі звіту за ідентифікацією.</w:t>
      </w:r>
    </w:p>
    <w:p w14:paraId="14F2959B" w14:textId="77777777" w:rsidR="0024509F" w:rsidRPr="00C773C8" w:rsidRDefault="009E0078" w:rsidP="00020D9F">
      <w:pPr>
        <w:tabs>
          <w:tab w:val="left" w:pos="0"/>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10.7. </w:t>
      </w:r>
      <w:r w:rsidR="0024509F" w:rsidRPr="00C773C8">
        <w:rPr>
          <w:rFonts w:ascii="Times New Roman" w:hAnsi="Times New Roman"/>
          <w:sz w:val="24"/>
          <w:szCs w:val="24"/>
          <w:lang w:val="uk-UA"/>
        </w:rPr>
        <w:t>Регламентом взаємодії між Розрахунковим центром та Центральним депозитарієм також визначається порядок обміну між Розрахунковим центром та Центральним депозитарієм інформацією про:</w:t>
      </w:r>
    </w:p>
    <w:p w14:paraId="3962256A" w14:textId="0E69AE6A" w:rsidR="0024509F" w:rsidRPr="00C773C8" w:rsidRDefault="009E0078" w:rsidP="00020D9F">
      <w:pPr>
        <w:pStyle w:val="af2"/>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1) </w:t>
      </w:r>
      <w:r w:rsidR="0024509F" w:rsidRPr="00C773C8">
        <w:rPr>
          <w:rFonts w:ascii="Times New Roman" w:hAnsi="Times New Roman"/>
          <w:sz w:val="24"/>
          <w:szCs w:val="24"/>
          <w:lang w:val="uk-UA"/>
        </w:rPr>
        <w:t xml:space="preserve">зупинення дії / анулювання ліцензії на провадження професійної діяльності на </w:t>
      </w:r>
      <w:r w:rsidR="009057D3" w:rsidRPr="00C773C8">
        <w:rPr>
          <w:rFonts w:ascii="Times New Roman" w:hAnsi="Times New Roman"/>
          <w:sz w:val="24"/>
          <w:szCs w:val="24"/>
          <w:lang w:val="uk-UA"/>
        </w:rPr>
        <w:t xml:space="preserve">ринках капіталу </w:t>
      </w:r>
      <w:r w:rsidR="0024509F" w:rsidRPr="00C773C8">
        <w:rPr>
          <w:rFonts w:ascii="Times New Roman" w:hAnsi="Times New Roman"/>
          <w:sz w:val="24"/>
          <w:szCs w:val="24"/>
          <w:lang w:val="uk-UA"/>
        </w:rPr>
        <w:t xml:space="preserve">- депозитарної діяльності депозитарної установи (крім випадку анулювання ліцензії за відповідною заявою ліцензіата); </w:t>
      </w:r>
    </w:p>
    <w:p w14:paraId="05421FA4" w14:textId="77777777" w:rsidR="0024509F" w:rsidRPr="00C773C8" w:rsidRDefault="009E0078"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24509F" w:rsidRPr="00C773C8">
        <w:rPr>
          <w:rFonts w:ascii="Times New Roman" w:hAnsi="Times New Roman"/>
          <w:sz w:val="24"/>
          <w:szCs w:val="24"/>
          <w:lang w:val="uk-UA"/>
        </w:rPr>
        <w:t>відкриття ліквідаційної процедури в депозитарній установі;</w:t>
      </w:r>
    </w:p>
    <w:p w14:paraId="54C478AB" w14:textId="77777777" w:rsidR="0024509F" w:rsidRPr="00C773C8" w:rsidRDefault="009E0078"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bCs/>
          <w:sz w:val="24"/>
          <w:szCs w:val="24"/>
          <w:lang w:val="uk-UA"/>
        </w:rPr>
        <w:t xml:space="preserve">3) </w:t>
      </w:r>
      <w:r w:rsidR="0024509F" w:rsidRPr="00C773C8">
        <w:rPr>
          <w:rFonts w:ascii="Times New Roman" w:hAnsi="Times New Roman"/>
          <w:bCs/>
          <w:sz w:val="24"/>
          <w:szCs w:val="24"/>
          <w:lang w:val="uk-UA"/>
        </w:rPr>
        <w:t>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(в тому числі внаслідок припинення депозитарної установи шляхом її приєднання до іншої юридичної особи)</w:t>
      </w:r>
      <w:r w:rsidR="00C42618" w:rsidRPr="00C773C8">
        <w:rPr>
          <w:rFonts w:ascii="Times New Roman" w:hAnsi="Times New Roman"/>
          <w:bCs/>
          <w:sz w:val="24"/>
          <w:szCs w:val="24"/>
          <w:lang w:val="uk-UA"/>
        </w:rPr>
        <w:t xml:space="preserve"> із зазначенням дати припинення провадження депозитарної діяльності такої депозитарної установи</w:t>
      </w:r>
      <w:r w:rsidR="0024509F" w:rsidRPr="00C773C8">
        <w:rPr>
          <w:rFonts w:ascii="Times New Roman" w:hAnsi="Times New Roman"/>
          <w:bCs/>
          <w:sz w:val="24"/>
          <w:szCs w:val="24"/>
          <w:lang w:val="uk-UA"/>
        </w:rPr>
        <w:t>;</w:t>
      </w:r>
    </w:p>
    <w:p w14:paraId="10562AC4" w14:textId="77777777" w:rsidR="0024509F" w:rsidRPr="00C773C8" w:rsidRDefault="009E0078"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w:t>
      </w:r>
      <w:r w:rsidR="0024509F" w:rsidRPr="00C773C8">
        <w:rPr>
          <w:rFonts w:ascii="Times New Roman" w:hAnsi="Times New Roman"/>
          <w:sz w:val="24"/>
          <w:szCs w:val="24"/>
          <w:lang w:val="uk-UA"/>
        </w:rPr>
        <w:t>встановлення обмеження / зняття обмеження здійснення операцій в системі депозитарного обліку з цінними паперами певного випуску певного емітента</w:t>
      </w:r>
      <w:r w:rsidR="0024509F" w:rsidRPr="00C773C8">
        <w:rPr>
          <w:rFonts w:ascii="Times New Roman" w:hAnsi="Times New Roman"/>
          <w:bCs/>
          <w:sz w:val="24"/>
          <w:szCs w:val="24"/>
          <w:lang w:val="uk-UA"/>
        </w:rPr>
        <w:t>, скасування реєстрації випуску цінних паперів</w:t>
      </w:r>
      <w:r w:rsidR="0024509F" w:rsidRPr="00C773C8">
        <w:rPr>
          <w:rFonts w:ascii="Times New Roman" w:hAnsi="Times New Roman"/>
          <w:sz w:val="24"/>
          <w:szCs w:val="24"/>
          <w:lang w:val="uk-UA"/>
        </w:rPr>
        <w:t>;</w:t>
      </w:r>
    </w:p>
    <w:p w14:paraId="54B3513B" w14:textId="77777777" w:rsidR="0024509F" w:rsidRPr="00C773C8" w:rsidRDefault="009E0078"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5) </w:t>
      </w:r>
      <w:r w:rsidR="0024509F" w:rsidRPr="00C773C8">
        <w:rPr>
          <w:rFonts w:ascii="Times New Roman" w:hAnsi="Times New Roman"/>
          <w:sz w:val="24"/>
          <w:szCs w:val="24"/>
          <w:lang w:val="uk-UA"/>
        </w:rPr>
        <w:t>отримання Центральним депозитарієм від товариства копії публічної безвідкличної вимоги про придбання акцій у всіх власників акцій акціонерного товариства особою (особами, що діють спільно), яка є власником домінуючого контрольного пакета акцій цього товариства / неотримання Центральним депозитарієм від товариства в установлений законом строк інформації про отримання товариством документів, що підтверджують оплату акцій, які придбаваються особою (особами, що діють спільно), яка є власником домінуючого контрольного пакета акцій цього товариства;</w:t>
      </w:r>
    </w:p>
    <w:p w14:paraId="7E402ED4" w14:textId="77777777" w:rsidR="0024509F" w:rsidRPr="00C773C8" w:rsidRDefault="009E0078" w:rsidP="00020D9F">
      <w:pPr>
        <w:tabs>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6) </w:t>
      </w:r>
      <w:r w:rsidR="0024509F" w:rsidRPr="00C773C8">
        <w:rPr>
          <w:rFonts w:ascii="Times New Roman" w:hAnsi="Times New Roman"/>
          <w:sz w:val="24"/>
          <w:szCs w:val="24"/>
          <w:lang w:val="uk-UA"/>
        </w:rPr>
        <w:t>встановлення в системі депозитарного обліку обмежень на здійснення операцій з цінними паперами певного власника на підставі рішення суду, яке набрало законної сили, або уповноваженого законом державного органу чи його посадової особи, за наявності рішення суду щодо визнання прав власності на цінні папери за іншою особою та/або обмежень на проведення операцій з цінними паперами в інших випадках, встановлених законодавством</w:t>
      </w:r>
      <w:r w:rsidR="00FF5269" w:rsidRPr="00C773C8">
        <w:rPr>
          <w:rFonts w:ascii="Times New Roman" w:hAnsi="Times New Roman"/>
          <w:sz w:val="24"/>
          <w:szCs w:val="24"/>
          <w:lang w:val="uk-UA"/>
        </w:rPr>
        <w:t xml:space="preserve"> України</w:t>
      </w:r>
      <w:r w:rsidR="0024509F" w:rsidRPr="00C773C8">
        <w:rPr>
          <w:rFonts w:ascii="Times New Roman" w:hAnsi="Times New Roman"/>
          <w:sz w:val="24"/>
          <w:szCs w:val="24"/>
          <w:lang w:val="uk-UA"/>
        </w:rPr>
        <w:t>;</w:t>
      </w:r>
    </w:p>
    <w:p w14:paraId="738969BE" w14:textId="7A2F8852" w:rsidR="00E773DB" w:rsidRPr="00C773C8" w:rsidRDefault="009E0078" w:rsidP="005C58F6">
      <w:pPr>
        <w:tabs>
          <w:tab w:val="left" w:pos="1276"/>
        </w:tabs>
        <w:spacing w:before="0" w:after="120"/>
        <w:ind w:left="0" w:firstLine="567"/>
        <w:rPr>
          <w:rFonts w:ascii="Times New Roman" w:hAnsi="Times New Roman"/>
          <w:bCs/>
          <w:sz w:val="24"/>
          <w:szCs w:val="24"/>
          <w:lang w:val="uk-UA"/>
        </w:rPr>
      </w:pPr>
      <w:r w:rsidRPr="00C773C8">
        <w:rPr>
          <w:rFonts w:ascii="Times New Roman" w:hAnsi="Times New Roman"/>
          <w:bCs/>
          <w:sz w:val="24"/>
          <w:szCs w:val="24"/>
          <w:lang w:val="uk-UA"/>
        </w:rPr>
        <w:t xml:space="preserve">7) </w:t>
      </w:r>
      <w:r w:rsidR="0024509F" w:rsidRPr="00C773C8">
        <w:rPr>
          <w:rFonts w:ascii="Times New Roman" w:hAnsi="Times New Roman"/>
          <w:bCs/>
          <w:sz w:val="24"/>
          <w:szCs w:val="24"/>
          <w:lang w:val="uk-UA"/>
        </w:rPr>
        <w:t xml:space="preserve">повідомлення Фонду гарантування вкладів фізичних осіб про затвердження плану врегулювання, яким </w:t>
      </w:r>
      <w:r w:rsidR="00A11619" w:rsidRPr="00C773C8">
        <w:rPr>
          <w:rFonts w:ascii="Times New Roman" w:hAnsi="Times New Roman"/>
          <w:bCs/>
          <w:sz w:val="24"/>
          <w:szCs w:val="24"/>
          <w:lang w:val="uk-UA"/>
        </w:rPr>
        <w:t xml:space="preserve">передбачено продаж неплатоспроможного банку інвестору, та/або про отримання Фондом гарантування вкладів фізичних осіб рішення Кабінету Міністрів України про участь держави у виведенні неплатоспроможного банку з ринку у спосіб, визначений пунктом 5 частини другої статті 39 Закону України «Про систему гарантування вкладів фізичних осіб». </w:t>
      </w:r>
    </w:p>
    <w:p w14:paraId="79AA9FB9" w14:textId="2B1FDA5D" w:rsidR="00CB0808" w:rsidRPr="00C773C8" w:rsidRDefault="00CB0808" w:rsidP="00C0509E">
      <w:pPr>
        <w:tabs>
          <w:tab w:val="left" w:pos="567"/>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1</w:t>
      </w:r>
      <w:r w:rsidR="00824F35" w:rsidRPr="00C773C8">
        <w:rPr>
          <w:rFonts w:ascii="Times New Roman" w:hAnsi="Times New Roman"/>
          <w:b/>
          <w:sz w:val="24"/>
          <w:szCs w:val="24"/>
          <w:lang w:val="uk-UA"/>
        </w:rPr>
        <w:t>1</w:t>
      </w:r>
      <w:r w:rsidRPr="00C773C8">
        <w:rPr>
          <w:rFonts w:ascii="Times New Roman" w:hAnsi="Times New Roman"/>
          <w:b/>
          <w:sz w:val="24"/>
          <w:szCs w:val="24"/>
          <w:lang w:val="uk-UA"/>
        </w:rPr>
        <w:t>. Опис системи управління ризиками та гарантій</w:t>
      </w:r>
    </w:p>
    <w:p w14:paraId="21BE663C" w14:textId="5E91ECA5" w:rsidR="000B0908" w:rsidRPr="00C773C8" w:rsidRDefault="000B0908" w:rsidP="00020D9F">
      <w:pPr>
        <w:tabs>
          <w:tab w:val="left" w:pos="0"/>
          <w:tab w:val="left" w:pos="1134"/>
        </w:tabs>
        <w:spacing w:before="0" w:after="120"/>
        <w:ind w:left="0" w:firstLine="567"/>
        <w:rPr>
          <w:rFonts w:ascii="Times New Roman" w:hAnsi="Times New Roman"/>
          <w:sz w:val="24"/>
          <w:szCs w:val="24"/>
          <w:lang w:val="uk-UA" w:eastAsia="uk-UA"/>
        </w:rPr>
      </w:pPr>
      <w:bookmarkStart w:id="5" w:name="n263"/>
      <w:bookmarkStart w:id="6" w:name="n264"/>
      <w:bookmarkStart w:id="7" w:name="n265"/>
      <w:bookmarkEnd w:id="5"/>
      <w:bookmarkEnd w:id="6"/>
      <w:bookmarkEnd w:id="7"/>
      <w:r w:rsidRPr="00C773C8">
        <w:rPr>
          <w:rFonts w:ascii="Times New Roman" w:hAnsi="Times New Roman"/>
          <w:sz w:val="24"/>
          <w:szCs w:val="24"/>
          <w:lang w:val="uk-UA"/>
        </w:rPr>
        <w:t xml:space="preserve"> 11.1. Система управління ризиками та гарантій </w:t>
      </w:r>
      <w:r w:rsidR="0089401D" w:rsidRPr="00C773C8">
        <w:rPr>
          <w:rFonts w:ascii="Times New Roman" w:hAnsi="Times New Roman"/>
          <w:sz w:val="24"/>
          <w:szCs w:val="24"/>
          <w:lang w:val="uk-UA"/>
        </w:rPr>
        <w:t xml:space="preserve">є </w:t>
      </w:r>
      <w:r w:rsidRPr="00C773C8">
        <w:rPr>
          <w:rFonts w:ascii="Times New Roman" w:hAnsi="Times New Roman"/>
          <w:sz w:val="24"/>
          <w:szCs w:val="24"/>
          <w:lang w:val="uk-UA" w:eastAsia="uk-UA"/>
        </w:rPr>
        <w:t>сукупніст</w:t>
      </w:r>
      <w:r w:rsidR="0089401D" w:rsidRPr="00C773C8">
        <w:rPr>
          <w:rFonts w:ascii="Times New Roman" w:hAnsi="Times New Roman"/>
          <w:sz w:val="24"/>
          <w:szCs w:val="24"/>
          <w:lang w:val="uk-UA" w:eastAsia="uk-UA"/>
        </w:rPr>
        <w:t>ю</w:t>
      </w:r>
      <w:r w:rsidRPr="00C773C8">
        <w:rPr>
          <w:rFonts w:ascii="Times New Roman" w:hAnsi="Times New Roman"/>
          <w:sz w:val="24"/>
          <w:szCs w:val="24"/>
          <w:lang w:val="uk-UA" w:eastAsia="uk-UA"/>
        </w:rPr>
        <w:t xml:space="preserve"> визначених Розрахунковим центром правил та процедур, спрямованих на виявлення, оцінку та управління ризиками невиконання або несвоєчасного виконання допущених до клірингу зобов’язань. </w:t>
      </w:r>
    </w:p>
    <w:p w14:paraId="1A132B0B" w14:textId="4141F914" w:rsidR="00A71BB5" w:rsidRPr="00C773C8" w:rsidRDefault="000B0908" w:rsidP="00A71BB5">
      <w:pPr>
        <w:ind w:left="0" w:firstLine="567"/>
        <w:rPr>
          <w:lang w:val="uk-UA" w:eastAsia="uk-UA"/>
        </w:rPr>
      </w:pPr>
      <w:r w:rsidRPr="00C773C8">
        <w:rPr>
          <w:rFonts w:ascii="Times New Roman" w:hAnsi="Times New Roman"/>
          <w:sz w:val="24"/>
          <w:szCs w:val="24"/>
          <w:lang w:val="uk-UA" w:eastAsia="uk-UA"/>
        </w:rPr>
        <w:t>11.2. Розрахунковий центр при провадженні клірингової діяльності може наражатись на такі</w:t>
      </w:r>
      <w:r w:rsidR="00787404" w:rsidRPr="00C773C8">
        <w:rPr>
          <w:rFonts w:ascii="Times New Roman" w:hAnsi="Times New Roman"/>
          <w:sz w:val="24"/>
          <w:szCs w:val="24"/>
          <w:lang w:val="uk-UA" w:eastAsia="uk-UA"/>
        </w:rPr>
        <w:t xml:space="preserve"> суттєві (істотні) ризики</w:t>
      </w:r>
      <w:r w:rsidRPr="00C773C8">
        <w:rPr>
          <w:rFonts w:ascii="Times New Roman" w:hAnsi="Times New Roman"/>
          <w:sz w:val="24"/>
          <w:szCs w:val="24"/>
          <w:lang w:val="uk-UA" w:eastAsia="uk-UA"/>
        </w:rPr>
        <w:t>: р</w:t>
      </w:r>
      <w:r w:rsidRPr="00C773C8">
        <w:rPr>
          <w:rFonts w:ascii="Times New Roman" w:eastAsia="TimesNewRoman" w:hAnsi="Times New Roman"/>
          <w:sz w:val="24"/>
          <w:szCs w:val="24"/>
          <w:lang w:val="uk-UA" w:eastAsia="ru-RU"/>
        </w:rPr>
        <w:t>изик</w:t>
      </w:r>
      <w:r w:rsidR="00A71BB5" w:rsidRPr="00C773C8">
        <w:rPr>
          <w:rFonts w:ascii="Times New Roman" w:eastAsia="TimesNewRoman" w:hAnsi="Times New Roman"/>
          <w:sz w:val="24"/>
          <w:szCs w:val="24"/>
          <w:lang w:val="uk-UA" w:eastAsia="ru-RU"/>
        </w:rPr>
        <w:t>и</w:t>
      </w:r>
      <w:r w:rsidRPr="00C773C8">
        <w:rPr>
          <w:rFonts w:ascii="Times New Roman" w:eastAsia="TimesNewRoman" w:hAnsi="Times New Roman"/>
          <w:sz w:val="24"/>
          <w:szCs w:val="24"/>
          <w:lang w:val="uk-UA" w:eastAsia="ru-RU"/>
        </w:rPr>
        <w:t xml:space="preserve"> ліквідності, ринков</w:t>
      </w:r>
      <w:r w:rsidR="00A71BB5" w:rsidRPr="00C773C8">
        <w:rPr>
          <w:rFonts w:ascii="Times New Roman" w:eastAsia="TimesNewRoman" w:hAnsi="Times New Roman"/>
          <w:sz w:val="24"/>
          <w:szCs w:val="24"/>
          <w:lang w:val="uk-UA" w:eastAsia="ru-RU"/>
        </w:rPr>
        <w:t>і</w:t>
      </w:r>
      <w:r w:rsidRPr="00C773C8">
        <w:rPr>
          <w:rFonts w:ascii="Times New Roman" w:eastAsia="TimesNewRoman" w:hAnsi="Times New Roman"/>
          <w:sz w:val="24"/>
          <w:szCs w:val="24"/>
          <w:lang w:val="uk-UA" w:eastAsia="ru-RU"/>
        </w:rPr>
        <w:t xml:space="preserve"> ризик</w:t>
      </w:r>
      <w:r w:rsidR="00A71BB5" w:rsidRPr="00C773C8">
        <w:rPr>
          <w:rFonts w:ascii="Times New Roman" w:eastAsia="TimesNewRoman" w:hAnsi="Times New Roman"/>
          <w:sz w:val="24"/>
          <w:szCs w:val="24"/>
          <w:lang w:val="uk-UA" w:eastAsia="ru-RU"/>
        </w:rPr>
        <w:t>и</w:t>
      </w:r>
      <w:r w:rsidRPr="00C773C8">
        <w:rPr>
          <w:rFonts w:ascii="Times New Roman" w:eastAsia="TimesNewRoman" w:hAnsi="Times New Roman"/>
          <w:sz w:val="24"/>
          <w:szCs w:val="24"/>
          <w:lang w:val="uk-UA" w:eastAsia="ru-RU"/>
        </w:rPr>
        <w:t>, о</w:t>
      </w:r>
      <w:r w:rsidRPr="00C773C8">
        <w:rPr>
          <w:rFonts w:ascii="Times New Roman" w:hAnsi="Times New Roman"/>
          <w:sz w:val="24"/>
          <w:szCs w:val="24"/>
          <w:lang w:val="uk-UA" w:eastAsia="uk-UA"/>
        </w:rPr>
        <w:t>пераційн</w:t>
      </w:r>
      <w:r w:rsidR="00A71BB5" w:rsidRPr="00C773C8">
        <w:rPr>
          <w:rFonts w:ascii="Times New Roman" w:hAnsi="Times New Roman"/>
          <w:sz w:val="24"/>
          <w:szCs w:val="24"/>
          <w:lang w:val="uk-UA" w:eastAsia="uk-UA"/>
        </w:rPr>
        <w:t>і</w:t>
      </w:r>
      <w:r w:rsidRPr="00C773C8">
        <w:rPr>
          <w:rFonts w:ascii="Times New Roman" w:hAnsi="Times New Roman"/>
          <w:sz w:val="24"/>
          <w:szCs w:val="24"/>
          <w:lang w:val="uk-UA" w:eastAsia="uk-UA"/>
        </w:rPr>
        <w:t xml:space="preserve"> ризик</w:t>
      </w:r>
      <w:r w:rsidR="00A71BB5" w:rsidRPr="00C773C8">
        <w:rPr>
          <w:rFonts w:ascii="Times New Roman" w:hAnsi="Times New Roman"/>
          <w:sz w:val="24"/>
          <w:szCs w:val="24"/>
          <w:lang w:val="uk-UA" w:eastAsia="uk-UA"/>
        </w:rPr>
        <w:t>и</w:t>
      </w:r>
      <w:r w:rsidRPr="00C773C8">
        <w:rPr>
          <w:rFonts w:ascii="Times New Roman" w:eastAsia="TimesNewRoman" w:hAnsi="Times New Roman"/>
          <w:sz w:val="24"/>
          <w:szCs w:val="24"/>
          <w:lang w:val="uk-UA" w:eastAsia="ru-RU"/>
        </w:rPr>
        <w:t>, ризик банкрутства</w:t>
      </w:r>
      <w:r w:rsidR="005469CE" w:rsidRPr="00C773C8">
        <w:rPr>
          <w:rFonts w:ascii="Times New Roman" w:eastAsia="TimesNewRoman" w:hAnsi="Times New Roman"/>
          <w:sz w:val="24"/>
          <w:szCs w:val="24"/>
          <w:lang w:val="uk-UA" w:eastAsia="ru-RU"/>
        </w:rPr>
        <w:t xml:space="preserve"> (загальний комерційний ризик</w:t>
      </w:r>
      <w:r w:rsidRPr="00C773C8">
        <w:rPr>
          <w:rFonts w:ascii="Times New Roman" w:eastAsia="TimesNewRoman" w:hAnsi="Times New Roman"/>
          <w:sz w:val="24"/>
          <w:szCs w:val="24"/>
          <w:lang w:val="uk-UA" w:eastAsia="ru-RU"/>
        </w:rPr>
        <w:t>), кредитний ризик</w:t>
      </w:r>
      <w:r w:rsidR="005469CE" w:rsidRPr="00C773C8">
        <w:rPr>
          <w:rFonts w:ascii="Times New Roman" w:eastAsia="TimesNewRoman" w:hAnsi="Times New Roman"/>
          <w:sz w:val="24"/>
          <w:szCs w:val="24"/>
          <w:lang w:val="uk-UA" w:eastAsia="ru-RU"/>
        </w:rPr>
        <w:t xml:space="preserve"> (ризик контрагента), інвестиційний ризик, депозитарний ризик</w:t>
      </w:r>
      <w:r w:rsidRPr="00C773C8">
        <w:rPr>
          <w:rFonts w:ascii="Times New Roman" w:eastAsia="TimesNewRoman" w:hAnsi="Times New Roman"/>
          <w:sz w:val="24"/>
          <w:szCs w:val="24"/>
          <w:lang w:val="uk-UA" w:eastAsia="ru-RU"/>
        </w:rPr>
        <w:t xml:space="preserve">. Детальний опис цих ризиків та заходів з управління ними визначені в Положенні про систему управління ризиками та гарантій </w:t>
      </w:r>
      <w:r w:rsidRPr="00C773C8">
        <w:rPr>
          <w:rFonts w:ascii="Times New Roman" w:hAnsi="Times New Roman"/>
          <w:sz w:val="24"/>
          <w:szCs w:val="24"/>
          <w:lang w:val="uk-UA"/>
        </w:rPr>
        <w:t xml:space="preserve">публічного акціонерного товариства </w:t>
      </w:r>
      <w:r w:rsidR="001B44A8" w:rsidRPr="00C773C8">
        <w:rPr>
          <w:rFonts w:ascii="Times New Roman" w:hAnsi="Times New Roman"/>
          <w:sz w:val="24"/>
          <w:szCs w:val="24"/>
          <w:lang w:val="uk-UA"/>
        </w:rPr>
        <w:t>«</w:t>
      </w:r>
      <w:r w:rsidRPr="00C773C8">
        <w:rPr>
          <w:rFonts w:ascii="Times New Roman" w:hAnsi="Times New Roman"/>
          <w:sz w:val="24"/>
          <w:szCs w:val="24"/>
          <w:lang w:val="uk-UA"/>
        </w:rPr>
        <w:t>Розрахунковий центр з обслуговування договорів на фінансових ринках</w:t>
      </w:r>
      <w:r w:rsidR="001B44A8" w:rsidRPr="00C773C8">
        <w:rPr>
          <w:rFonts w:ascii="Times New Roman" w:hAnsi="Times New Roman"/>
          <w:sz w:val="24"/>
          <w:szCs w:val="24"/>
          <w:lang w:val="uk-UA"/>
        </w:rPr>
        <w:t>»</w:t>
      </w:r>
      <w:r w:rsidRPr="00C773C8">
        <w:rPr>
          <w:rFonts w:ascii="Times New Roman" w:eastAsia="TimesNewRoman" w:hAnsi="Times New Roman"/>
          <w:sz w:val="24"/>
          <w:szCs w:val="24"/>
          <w:lang w:val="uk-UA" w:eastAsia="ru-RU"/>
        </w:rPr>
        <w:t xml:space="preserve">. </w:t>
      </w:r>
    </w:p>
    <w:p w14:paraId="542D308C" w14:textId="77777777" w:rsidR="000B0908" w:rsidRPr="00C773C8" w:rsidRDefault="000B0908"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eastAsia="TimesNewRoman" w:hAnsi="Times New Roman"/>
          <w:sz w:val="24"/>
          <w:szCs w:val="24"/>
          <w:lang w:val="uk-UA" w:eastAsia="ru-RU"/>
        </w:rPr>
        <w:t>11.3. Д</w:t>
      </w:r>
      <w:r w:rsidRPr="00C773C8">
        <w:rPr>
          <w:rFonts w:ascii="Times New Roman" w:hAnsi="Times New Roman"/>
          <w:sz w:val="24"/>
          <w:szCs w:val="24"/>
          <w:lang w:val="uk-UA"/>
        </w:rPr>
        <w:t xml:space="preserve">ля зменшення різноманітних наслідків сценаріїв невиконання </w:t>
      </w:r>
      <w:r w:rsidR="007A2702" w:rsidRPr="00C773C8">
        <w:rPr>
          <w:rFonts w:ascii="Times New Roman" w:hAnsi="Times New Roman"/>
          <w:sz w:val="24"/>
          <w:szCs w:val="24"/>
          <w:lang w:val="uk-UA"/>
        </w:rPr>
        <w:t xml:space="preserve">учасниками клірингу </w:t>
      </w:r>
      <w:r w:rsidRPr="00C773C8">
        <w:rPr>
          <w:rFonts w:ascii="Times New Roman" w:hAnsi="Times New Roman"/>
          <w:sz w:val="24"/>
          <w:szCs w:val="24"/>
          <w:lang w:val="uk-UA"/>
        </w:rPr>
        <w:t xml:space="preserve">зобов’язань за </w:t>
      </w:r>
      <w:r w:rsidR="00455A1D"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BA1EE1" w:rsidRPr="00C773C8">
        <w:rPr>
          <w:rFonts w:ascii="Times New Roman" w:hAnsi="Times New Roman"/>
          <w:sz w:val="24"/>
          <w:szCs w:val="24"/>
          <w:lang w:val="uk-UA"/>
        </w:rPr>
        <w:t xml:space="preserve">укладеними / </w:t>
      </w:r>
      <w:r w:rsidRPr="00C773C8">
        <w:rPr>
          <w:rFonts w:ascii="Times New Roman" w:hAnsi="Times New Roman"/>
          <w:sz w:val="24"/>
          <w:szCs w:val="24"/>
          <w:lang w:val="uk-UA"/>
        </w:rPr>
        <w:t>вчиненими на організованому ринку капіталу та поза ним, Розрахунковим центром розроблені наступні моделі управління ризиками.</w:t>
      </w:r>
    </w:p>
    <w:p w14:paraId="64AC5F85" w14:textId="77777777" w:rsidR="000B0908" w:rsidRPr="00C773C8" w:rsidRDefault="000B0908"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11.3.1. Перша модель: Модель прийняття Розрахунковим центром </w:t>
      </w:r>
      <w:r w:rsidR="00660526" w:rsidRPr="00C773C8">
        <w:rPr>
          <w:rFonts w:ascii="Times New Roman" w:hAnsi="Times New Roman"/>
          <w:sz w:val="24"/>
          <w:szCs w:val="24"/>
          <w:lang w:val="uk-UA"/>
        </w:rPr>
        <w:t xml:space="preserve">зобов’язань </w:t>
      </w:r>
      <w:r w:rsidRPr="00C773C8">
        <w:rPr>
          <w:rFonts w:ascii="Times New Roman" w:hAnsi="Times New Roman"/>
          <w:sz w:val="24"/>
          <w:szCs w:val="24"/>
          <w:lang w:val="uk-UA"/>
        </w:rPr>
        <w:t>з виконання правочин</w:t>
      </w:r>
      <w:r w:rsidR="00080BF5" w:rsidRPr="00C773C8">
        <w:rPr>
          <w:rFonts w:ascii="Times New Roman" w:hAnsi="Times New Roman"/>
          <w:sz w:val="24"/>
          <w:szCs w:val="24"/>
          <w:lang w:val="uk-UA"/>
        </w:rPr>
        <w:t>у</w:t>
      </w:r>
      <w:r w:rsidR="00E20E1F" w:rsidRPr="00C773C8">
        <w:rPr>
          <w:rFonts w:ascii="Times New Roman" w:hAnsi="Times New Roman"/>
          <w:sz w:val="24"/>
          <w:szCs w:val="24"/>
          <w:lang w:val="uk-UA"/>
        </w:rPr>
        <w:t xml:space="preserve"> щодо цінних паперів</w:t>
      </w:r>
      <w:r w:rsidRPr="00C773C8">
        <w:rPr>
          <w:rFonts w:ascii="Times New Roman" w:hAnsi="Times New Roman"/>
          <w:sz w:val="24"/>
          <w:szCs w:val="24"/>
          <w:lang w:val="uk-UA"/>
        </w:rPr>
        <w:t xml:space="preserve">, вчиненого на організованому ринку капіталу або </w:t>
      </w:r>
      <w:r w:rsidRPr="00C773C8">
        <w:rPr>
          <w:rFonts w:ascii="Times New Roman" w:hAnsi="Times New Roman"/>
          <w:sz w:val="24"/>
          <w:szCs w:val="24"/>
          <w:lang w:val="uk-UA"/>
        </w:rPr>
        <w:lastRenderedPageBreak/>
        <w:t xml:space="preserve">поза ним, за умови стовідсоткового попереднього депонування та резервування коштів </w:t>
      </w:r>
      <w:r w:rsidR="00080BF5" w:rsidRPr="00C773C8">
        <w:rPr>
          <w:rFonts w:ascii="Times New Roman" w:hAnsi="Times New Roman"/>
          <w:sz w:val="24"/>
          <w:szCs w:val="24"/>
          <w:lang w:val="uk-UA"/>
        </w:rPr>
        <w:t>і</w:t>
      </w:r>
      <w:r w:rsidR="00E20E1F" w:rsidRPr="00C773C8">
        <w:rPr>
          <w:rFonts w:ascii="Times New Roman" w:hAnsi="Times New Roman"/>
          <w:sz w:val="24"/>
          <w:szCs w:val="24"/>
          <w:lang w:val="uk-UA"/>
        </w:rPr>
        <w:t xml:space="preserve"> </w:t>
      </w:r>
      <w:r w:rsidRPr="00C773C8">
        <w:rPr>
          <w:rFonts w:ascii="Times New Roman" w:hAnsi="Times New Roman"/>
          <w:sz w:val="24"/>
          <w:szCs w:val="24"/>
          <w:lang w:val="uk-UA"/>
        </w:rPr>
        <w:t>цінних паперів, що підтверджує наявність та можливість розпорядження Розрахунковим центром всім обсягом активів, які є предметом такого правочину і необхідні для припинення всіх зобов’язань за таким правочином.</w:t>
      </w:r>
    </w:p>
    <w:p w14:paraId="43D96A67" w14:textId="77777777" w:rsidR="000B0908" w:rsidRPr="00C773C8" w:rsidRDefault="000B0908" w:rsidP="00020D9F">
      <w:pPr>
        <w:tabs>
          <w:tab w:val="left" w:pos="0"/>
          <w:tab w:val="left" w:pos="1134"/>
        </w:tabs>
        <w:spacing w:before="0" w:after="120"/>
        <w:ind w:left="0" w:firstLine="567"/>
        <w:rPr>
          <w:rFonts w:ascii="Times New Roman" w:hAnsi="Times New Roman"/>
          <w:sz w:val="24"/>
          <w:szCs w:val="24"/>
          <w:lang w:val="uk-UA" w:eastAsia="uk-UA"/>
        </w:rPr>
      </w:pPr>
      <w:r w:rsidRPr="00C773C8">
        <w:rPr>
          <w:rFonts w:ascii="Times New Roman" w:hAnsi="Times New Roman"/>
          <w:sz w:val="24"/>
          <w:szCs w:val="24"/>
          <w:lang w:val="uk-UA"/>
        </w:rPr>
        <w:t xml:space="preserve">11.3.2. Друга модель: Модель прийняття Розрахунковим центром зобов’язань за </w:t>
      </w:r>
      <w:r w:rsidR="00455A1D"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договорами РЕПО в режимі «РЕПО з контролем ризиків» за умови попереднього депонування та резервування учасниками клірингу гарантійного забезпечення у вигляді коштів та/або цінних паперів в розмірі, що забезпечує належний рівень стимулювання учасників клірингу до виконання ними своїх зобов’язань.</w:t>
      </w:r>
    </w:p>
    <w:p w14:paraId="06D3B947" w14:textId="77777777" w:rsidR="000B0908" w:rsidRPr="00C773C8" w:rsidRDefault="000B0908"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11.4. Стовідсоткове попереднє депонування та резервування коштів і цінних паперів здійснюється учасниками клірингу одним або кількома видами забезпечення, передбаченими підпунктами 1) - 3) пункту 4.2.3 розділу 4 цих Правил клірингу на момент перевірки Розрахунковим центром зобов’язань за відповідним </w:t>
      </w:r>
      <w:r w:rsidR="0025255D" w:rsidRPr="00C773C8">
        <w:rPr>
          <w:rFonts w:ascii="Times New Roman" w:hAnsi="Times New Roman"/>
          <w:sz w:val="24"/>
          <w:szCs w:val="24"/>
          <w:lang w:val="uk-UA"/>
        </w:rPr>
        <w:t xml:space="preserve">деривативним контрактом або </w:t>
      </w:r>
      <w:r w:rsidRPr="00C773C8">
        <w:rPr>
          <w:rFonts w:ascii="Times New Roman" w:hAnsi="Times New Roman"/>
          <w:sz w:val="24"/>
          <w:szCs w:val="24"/>
          <w:lang w:val="uk-UA"/>
        </w:rPr>
        <w:t>правочином щодо цінних паперів на відповідність умовам допуску до клірингу у розмірі, що дорівнює:</w:t>
      </w:r>
    </w:p>
    <w:p w14:paraId="037793B1" w14:textId="77777777" w:rsidR="000B0908" w:rsidRPr="00C773C8" w:rsidRDefault="000B0908"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або розміру зобов’язання за відповідним правочином щодо цінних паперів, кліринг зобов’язань за яким здійснюється Розрахунковим центром методом </w:t>
      </w:r>
      <w:r w:rsidR="001B44A8" w:rsidRPr="00C773C8">
        <w:rPr>
          <w:rFonts w:ascii="Times New Roman" w:hAnsi="Times New Roman"/>
          <w:sz w:val="24"/>
          <w:szCs w:val="24"/>
          <w:lang w:val="uk-UA"/>
        </w:rPr>
        <w:t>«</w:t>
      </w:r>
      <w:r w:rsidRPr="00C773C8">
        <w:rPr>
          <w:rFonts w:ascii="Times New Roman" w:hAnsi="Times New Roman"/>
          <w:sz w:val="24"/>
          <w:szCs w:val="24"/>
          <w:lang w:val="uk-UA"/>
        </w:rPr>
        <w:t>gross</w:t>
      </w:r>
      <w:r w:rsidR="001B44A8" w:rsidRPr="00C773C8">
        <w:rPr>
          <w:rFonts w:ascii="Times New Roman" w:hAnsi="Times New Roman"/>
          <w:sz w:val="24"/>
          <w:szCs w:val="24"/>
          <w:lang w:val="uk-UA"/>
        </w:rPr>
        <w:t>»</w:t>
      </w:r>
      <w:r w:rsidR="005372A9" w:rsidRPr="00C773C8">
        <w:rPr>
          <w:rFonts w:ascii="Times New Roman" w:hAnsi="Times New Roman"/>
          <w:sz w:val="24"/>
          <w:szCs w:val="24"/>
          <w:lang w:val="uk-UA"/>
        </w:rPr>
        <w:t>-</w:t>
      </w:r>
      <w:r w:rsidRPr="00C773C8">
        <w:rPr>
          <w:rFonts w:ascii="Times New Roman" w:hAnsi="Times New Roman"/>
          <w:sz w:val="24"/>
          <w:szCs w:val="24"/>
          <w:lang w:val="uk-UA"/>
        </w:rPr>
        <w:t>основи,</w:t>
      </w:r>
    </w:p>
    <w:p w14:paraId="1D6997F0" w14:textId="77777777" w:rsidR="000B0908" w:rsidRPr="00C773C8" w:rsidRDefault="000B0908" w:rsidP="00020D9F">
      <w:pPr>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або розміру підсумкового нетто-зобов’язання за </w:t>
      </w:r>
      <w:r w:rsidR="00E20E1F"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 xml:space="preserve">правочинами щодо цінних паперів, кліринг зобов’язань за якими здійснюється Розрахунковим центром методом </w:t>
      </w:r>
      <w:r w:rsidR="001B44A8" w:rsidRPr="00C773C8">
        <w:rPr>
          <w:rFonts w:ascii="Times New Roman" w:hAnsi="Times New Roman"/>
          <w:sz w:val="24"/>
          <w:szCs w:val="24"/>
          <w:lang w:val="uk-UA"/>
        </w:rPr>
        <w:t>«</w:t>
      </w:r>
      <w:r w:rsidRPr="00C773C8">
        <w:rPr>
          <w:rFonts w:ascii="Times New Roman" w:hAnsi="Times New Roman"/>
          <w:sz w:val="24"/>
          <w:szCs w:val="24"/>
          <w:lang w:val="uk-UA"/>
        </w:rPr>
        <w:t>нетто</w:t>
      </w:r>
      <w:r w:rsidR="001B44A8" w:rsidRPr="00C773C8">
        <w:rPr>
          <w:rFonts w:ascii="Times New Roman" w:hAnsi="Times New Roman"/>
          <w:sz w:val="24"/>
          <w:szCs w:val="24"/>
          <w:lang w:val="uk-UA"/>
        </w:rPr>
        <w:t>»</w:t>
      </w:r>
      <w:r w:rsidR="005372A9" w:rsidRPr="00C773C8">
        <w:rPr>
          <w:rFonts w:ascii="Times New Roman" w:hAnsi="Times New Roman"/>
          <w:sz w:val="24"/>
          <w:szCs w:val="24"/>
          <w:lang w:val="uk-UA"/>
        </w:rPr>
        <w:t>-</w:t>
      </w:r>
      <w:r w:rsidRPr="00C773C8">
        <w:rPr>
          <w:rFonts w:ascii="Times New Roman" w:hAnsi="Times New Roman"/>
          <w:sz w:val="24"/>
          <w:szCs w:val="24"/>
          <w:lang w:val="uk-UA"/>
        </w:rPr>
        <w:t>основи.</w:t>
      </w:r>
    </w:p>
    <w:p w14:paraId="76F69339" w14:textId="77777777" w:rsidR="000B0908" w:rsidRPr="00C773C8" w:rsidRDefault="000B0908" w:rsidP="00020D9F">
      <w:pPr>
        <w:tabs>
          <w:tab w:val="left" w:pos="0"/>
          <w:tab w:val="left" w:pos="709"/>
          <w:tab w:val="left" w:pos="1276"/>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11.5. Детальна інформація щодо основних заходів, які впроваджуються Розрахунковим центром з метою зниження ризиків невиконання зобов’язань за </w:t>
      </w:r>
      <w:r w:rsidR="00455A1D"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при провадженні Розрахунковим центром клірингової діяльності з визначення зобов’язань та клірингової діяльності центрального контрагента, представлена в документі, що описує систему управління ризиками та гарантій, наведеному в Додатку до Правил клірингу.</w:t>
      </w:r>
    </w:p>
    <w:p w14:paraId="6C7AE505" w14:textId="77777777" w:rsidR="003A1088" w:rsidRPr="00C773C8" w:rsidRDefault="003A1088" w:rsidP="00020D9F">
      <w:pPr>
        <w:tabs>
          <w:tab w:val="left" w:pos="0"/>
          <w:tab w:val="left" w:pos="1134"/>
          <w:tab w:val="left" w:pos="1276"/>
        </w:tabs>
        <w:spacing w:before="0" w:after="120"/>
        <w:ind w:left="0" w:firstLine="567"/>
        <w:rPr>
          <w:rFonts w:ascii="Times New Roman" w:hAnsi="Times New Roman"/>
          <w:sz w:val="24"/>
          <w:szCs w:val="24"/>
          <w:lang w:val="uk-UA"/>
        </w:rPr>
      </w:pPr>
    </w:p>
    <w:p w14:paraId="41B0DFA3" w14:textId="77777777" w:rsidR="00383ECE" w:rsidRPr="00C773C8" w:rsidRDefault="003E2A9B" w:rsidP="00C0509E">
      <w:pPr>
        <w:tabs>
          <w:tab w:val="left" w:pos="426"/>
          <w:tab w:val="left" w:pos="1134"/>
        </w:tabs>
        <w:spacing w:before="0" w:after="120"/>
        <w:ind w:left="0" w:firstLine="0"/>
        <w:jc w:val="center"/>
        <w:rPr>
          <w:rFonts w:ascii="Times New Roman" w:hAnsi="Times New Roman"/>
          <w:b/>
          <w:snapToGrid w:val="0"/>
          <w:sz w:val="24"/>
          <w:szCs w:val="24"/>
          <w:lang w:val="uk-UA"/>
        </w:rPr>
      </w:pPr>
      <w:r w:rsidRPr="00C773C8">
        <w:rPr>
          <w:rFonts w:ascii="Times New Roman" w:hAnsi="Times New Roman"/>
          <w:b/>
          <w:snapToGrid w:val="0"/>
          <w:sz w:val="24"/>
          <w:szCs w:val="24"/>
          <w:lang w:val="uk-UA"/>
        </w:rPr>
        <w:t>1</w:t>
      </w:r>
      <w:r w:rsidR="00824F35" w:rsidRPr="00C773C8">
        <w:rPr>
          <w:rFonts w:ascii="Times New Roman" w:hAnsi="Times New Roman"/>
          <w:b/>
          <w:snapToGrid w:val="0"/>
          <w:sz w:val="24"/>
          <w:szCs w:val="24"/>
          <w:lang w:val="uk-UA"/>
        </w:rPr>
        <w:t>2</w:t>
      </w:r>
      <w:r w:rsidRPr="00C773C8">
        <w:rPr>
          <w:rFonts w:ascii="Times New Roman" w:hAnsi="Times New Roman"/>
          <w:b/>
          <w:snapToGrid w:val="0"/>
          <w:sz w:val="24"/>
          <w:szCs w:val="24"/>
          <w:lang w:val="uk-UA"/>
        </w:rPr>
        <w:t>. Опис с</w:t>
      </w:r>
      <w:r w:rsidR="00FF57BC" w:rsidRPr="00C773C8">
        <w:rPr>
          <w:rFonts w:ascii="Times New Roman" w:hAnsi="Times New Roman"/>
          <w:b/>
          <w:snapToGrid w:val="0"/>
          <w:sz w:val="24"/>
          <w:szCs w:val="24"/>
          <w:lang w:val="uk-UA"/>
        </w:rPr>
        <w:t>истем</w:t>
      </w:r>
      <w:r w:rsidRPr="00C773C8">
        <w:rPr>
          <w:rFonts w:ascii="Times New Roman" w:hAnsi="Times New Roman"/>
          <w:b/>
          <w:snapToGrid w:val="0"/>
          <w:sz w:val="24"/>
          <w:szCs w:val="24"/>
          <w:lang w:val="uk-UA"/>
        </w:rPr>
        <w:t>и</w:t>
      </w:r>
      <w:r w:rsidR="00FF57BC" w:rsidRPr="00C773C8">
        <w:rPr>
          <w:rFonts w:ascii="Times New Roman" w:hAnsi="Times New Roman"/>
          <w:b/>
          <w:snapToGrid w:val="0"/>
          <w:sz w:val="24"/>
          <w:szCs w:val="24"/>
          <w:lang w:val="uk-UA"/>
        </w:rPr>
        <w:t xml:space="preserve"> захисту інформації</w:t>
      </w:r>
    </w:p>
    <w:p w14:paraId="39803C91"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.1. </w:t>
      </w:r>
      <w:r w:rsidR="00F61B80" w:rsidRPr="00C773C8">
        <w:rPr>
          <w:rFonts w:ascii="Times New Roman" w:hAnsi="Times New Roman"/>
          <w:snapToGrid w:val="0"/>
          <w:sz w:val="24"/>
          <w:szCs w:val="24"/>
          <w:lang w:val="uk-UA"/>
        </w:rPr>
        <w:t xml:space="preserve">Інформація в інформаційній системі Розрахункового центру розподіляється відповідно до режиму доступу на відкриту інформацію та інформацію з обмеженим доступом. Порядок доступу до інформації з обмеженим доступом, її обігу та зберігання визначається відповідними внутрішніми документами Розрахункового центру </w:t>
      </w:r>
      <w:r w:rsidR="00F61B80" w:rsidRPr="00C773C8">
        <w:rPr>
          <w:rFonts w:ascii="Times New Roman" w:hAnsi="Times New Roman"/>
          <w:sz w:val="24"/>
          <w:szCs w:val="24"/>
          <w:lang w:val="uk-UA"/>
        </w:rPr>
        <w:t>з урахуванням вимог законодавства України</w:t>
      </w:r>
      <w:r w:rsidR="00F61B80" w:rsidRPr="00C773C8">
        <w:rPr>
          <w:rFonts w:ascii="Times New Roman" w:hAnsi="Times New Roman"/>
          <w:snapToGrid w:val="0"/>
          <w:sz w:val="24"/>
          <w:szCs w:val="24"/>
          <w:lang w:val="uk-UA"/>
        </w:rPr>
        <w:t>.</w:t>
      </w:r>
    </w:p>
    <w:p w14:paraId="07A0640A"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.2.</w:t>
      </w:r>
      <w:r w:rsidRPr="00C773C8">
        <w:rPr>
          <w:rFonts w:ascii="Times New Roman" w:hAnsi="Times New Roman"/>
          <w:sz w:val="24"/>
          <w:szCs w:val="24"/>
          <w:lang w:val="uk-UA"/>
        </w:rPr>
        <w:t xml:space="preserve"> </w:t>
      </w:r>
      <w:r w:rsidR="00E3338E" w:rsidRPr="00C773C8">
        <w:rPr>
          <w:rFonts w:ascii="Times New Roman" w:hAnsi="Times New Roman"/>
          <w:sz w:val="24"/>
          <w:szCs w:val="24"/>
          <w:lang w:val="uk-UA"/>
        </w:rPr>
        <w:t>Професійна таємниця на ринках капіталу та організованих товарних ринках (далі – професійна таємниця) є інформацією з обмеженим доступом. До професійної таємниці належить</w:t>
      </w:r>
      <w:r w:rsidRPr="00C773C8">
        <w:rPr>
          <w:rFonts w:ascii="Times New Roman" w:hAnsi="Times New Roman"/>
          <w:sz w:val="24"/>
          <w:szCs w:val="24"/>
          <w:lang w:val="uk-UA"/>
        </w:rPr>
        <w:t xml:space="preserve"> інформація про діяльність та/або фінансовий стан клієнта, а також інша передбачена законодавством України</w:t>
      </w:r>
      <w:r w:rsidR="00E3338E" w:rsidRPr="00C773C8">
        <w:rPr>
          <w:rFonts w:ascii="Times New Roman" w:hAnsi="Times New Roman"/>
          <w:sz w:val="24"/>
          <w:szCs w:val="24"/>
          <w:lang w:val="uk-UA"/>
        </w:rPr>
        <w:t xml:space="preserve"> інформація</w:t>
      </w:r>
      <w:r w:rsidRPr="00C773C8">
        <w:rPr>
          <w:rFonts w:ascii="Times New Roman" w:hAnsi="Times New Roman"/>
          <w:sz w:val="24"/>
          <w:szCs w:val="24"/>
          <w:lang w:val="uk-UA"/>
        </w:rPr>
        <w:t>, що стала відомою Розрахунковому центру у процесі обслуговування клієнта при провадженні професійної діяльності на ринках капіталу</w:t>
      </w:r>
      <w:r w:rsidR="00F61B80" w:rsidRPr="00C773C8">
        <w:rPr>
          <w:rFonts w:ascii="Times New Roman" w:hAnsi="Times New Roman"/>
          <w:sz w:val="24"/>
          <w:szCs w:val="24"/>
          <w:lang w:val="uk-UA"/>
        </w:rPr>
        <w:t>.</w:t>
      </w:r>
    </w:p>
    <w:p w14:paraId="2F2A938C"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2</w:t>
      </w:r>
      <w:r w:rsidRPr="00C773C8">
        <w:rPr>
          <w:rFonts w:ascii="Times New Roman" w:hAnsi="Times New Roman"/>
          <w:sz w:val="24"/>
          <w:szCs w:val="24"/>
          <w:lang w:val="uk-UA"/>
        </w:rPr>
        <w:t xml:space="preserve">.3. </w:t>
      </w:r>
      <w:r w:rsidR="00F61B80" w:rsidRPr="00C773C8">
        <w:rPr>
          <w:rFonts w:ascii="Times New Roman" w:hAnsi="Times New Roman"/>
          <w:sz w:val="24"/>
          <w:szCs w:val="24"/>
          <w:lang w:val="uk-UA"/>
        </w:rPr>
        <w:t xml:space="preserve">Інформація, </w:t>
      </w:r>
      <w:r w:rsidRPr="00C773C8">
        <w:rPr>
          <w:rFonts w:ascii="Times New Roman" w:hAnsi="Times New Roman"/>
          <w:sz w:val="24"/>
          <w:szCs w:val="24"/>
          <w:lang w:val="uk-UA"/>
        </w:rPr>
        <w:t>що</w:t>
      </w:r>
      <w:r w:rsidR="00F61B80" w:rsidRPr="00C773C8">
        <w:rPr>
          <w:rFonts w:ascii="Times New Roman" w:hAnsi="Times New Roman"/>
          <w:sz w:val="24"/>
          <w:szCs w:val="24"/>
          <w:lang w:val="uk-UA"/>
        </w:rPr>
        <w:t xml:space="preserve"> містить </w:t>
      </w:r>
      <w:r w:rsidRPr="00C773C8">
        <w:rPr>
          <w:rFonts w:ascii="Times New Roman" w:hAnsi="Times New Roman"/>
          <w:sz w:val="24"/>
          <w:szCs w:val="24"/>
          <w:lang w:val="uk-UA"/>
        </w:rPr>
        <w:t>професійну</w:t>
      </w:r>
      <w:r w:rsidR="00F61B80" w:rsidRPr="00C773C8">
        <w:rPr>
          <w:rFonts w:ascii="Times New Roman" w:hAnsi="Times New Roman"/>
          <w:sz w:val="24"/>
          <w:szCs w:val="24"/>
          <w:lang w:val="uk-UA"/>
        </w:rPr>
        <w:t xml:space="preserve"> таємницю, розкривається Розрахунк</w:t>
      </w:r>
      <w:r w:rsidR="00F61B80" w:rsidRPr="00C773C8">
        <w:rPr>
          <w:rFonts w:ascii="Times New Roman" w:hAnsi="Times New Roman"/>
          <w:snapToGrid w:val="0"/>
          <w:sz w:val="24"/>
          <w:szCs w:val="24"/>
          <w:lang w:val="uk-UA"/>
        </w:rPr>
        <w:t>овим центром у порядку, визначеному законодавством України та внутрішніми документами Розрахункового центру.</w:t>
      </w:r>
    </w:p>
    <w:p w14:paraId="0F6B3961" w14:textId="77777777" w:rsidR="00BE17C1"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.4. Розрахунковий центр забезпечує збереження професійної таємниці шляхом:</w:t>
      </w:r>
    </w:p>
    <w:p w14:paraId="1F84F7B6" w14:textId="77777777" w:rsidR="00BE17C1"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 обмеження кола осіб, які мають доступ до інформації, що становить професійну таємницю;</w:t>
      </w:r>
      <w:r w:rsidRPr="00C773C8" w:rsidDel="00BE17C1">
        <w:rPr>
          <w:rFonts w:ascii="Times New Roman" w:hAnsi="Times New Roman"/>
          <w:snapToGrid w:val="0"/>
          <w:sz w:val="24"/>
          <w:szCs w:val="24"/>
          <w:lang w:val="uk-UA"/>
        </w:rPr>
        <w:t xml:space="preserve"> </w:t>
      </w:r>
    </w:p>
    <w:p w14:paraId="4B1FC0CE" w14:textId="77777777" w:rsidR="00BE17C1"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2) організації спеціального діловодства з документами, що містять професійну таємницю;</w:t>
      </w:r>
    </w:p>
    <w:p w14:paraId="1C3487D0" w14:textId="77777777" w:rsidR="00BE17C1"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lastRenderedPageBreak/>
        <w:t>3) застосування технічних засобів для запобігання несанкціонованому доступу до електронних та інших носіїв інформації;</w:t>
      </w:r>
    </w:p>
    <w:p w14:paraId="264AFC66"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4) застосування застережень щодо збереження професійної таємниці та встановлення відповідальності за її розголошення у договорах і угодах.</w:t>
      </w:r>
    </w:p>
    <w:p w14:paraId="25C1939F"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.5. </w:t>
      </w:r>
      <w:r w:rsidR="00F61B80" w:rsidRPr="00C773C8">
        <w:rPr>
          <w:rFonts w:ascii="Times New Roman" w:hAnsi="Times New Roman"/>
          <w:snapToGrid w:val="0"/>
          <w:sz w:val="24"/>
          <w:szCs w:val="24"/>
          <w:lang w:val="uk-UA"/>
        </w:rPr>
        <w:t>Система захисту електронних документів при здійсненні клірингових операцій охоплює всі етапи експлуатації програмно-технічного забезпечення, що використовується і забезпечується організаційними заходами, системно-технологічними, програмно-технічними та спеціалізованими засобами захисту інформації, а також включає чіткий розподіл відповідальності на кожному етапі підготовки, оброблення та виконання операцій при провадженні клірингової діяльності.</w:t>
      </w:r>
    </w:p>
    <w:p w14:paraId="0E4907F1" w14:textId="77777777" w:rsidR="00F61B80" w:rsidRPr="00C773C8" w:rsidRDefault="00BE17C1" w:rsidP="00020D9F">
      <w:pPr>
        <w:tabs>
          <w:tab w:val="left" w:pos="0"/>
          <w:tab w:val="left" w:pos="284"/>
          <w:tab w:val="left" w:pos="1134"/>
          <w:tab w:val="left" w:pos="1276"/>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.6. </w:t>
      </w:r>
      <w:r w:rsidR="00F61B80" w:rsidRPr="00C773C8">
        <w:rPr>
          <w:rFonts w:ascii="Times New Roman" w:hAnsi="Times New Roman"/>
          <w:snapToGrid w:val="0"/>
          <w:sz w:val="24"/>
          <w:szCs w:val="24"/>
          <w:lang w:val="uk-UA"/>
        </w:rPr>
        <w:t>Завданнями системи захисту інформації в Розрахунковому центрі при провадженні клірингової діяльності є:</w:t>
      </w:r>
    </w:p>
    <w:p w14:paraId="22C25F7A" w14:textId="77777777" w:rsidR="00F61B80" w:rsidRPr="00C773C8" w:rsidRDefault="00C513F9" w:rsidP="00020D9F">
      <w:pPr>
        <w:tabs>
          <w:tab w:val="left" w:pos="0"/>
          <w:tab w:val="left" w:pos="284"/>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1) </w:t>
      </w:r>
      <w:r w:rsidR="004D24EA" w:rsidRPr="00C773C8">
        <w:rPr>
          <w:rFonts w:ascii="Times New Roman" w:hAnsi="Times New Roman"/>
          <w:snapToGrid w:val="0"/>
          <w:sz w:val="24"/>
          <w:szCs w:val="24"/>
          <w:lang w:val="uk-UA"/>
        </w:rPr>
        <w:t>з</w:t>
      </w:r>
      <w:r w:rsidR="00F61B80" w:rsidRPr="00C773C8">
        <w:rPr>
          <w:rFonts w:ascii="Times New Roman" w:hAnsi="Times New Roman"/>
          <w:snapToGrid w:val="0"/>
          <w:sz w:val="24"/>
          <w:szCs w:val="24"/>
          <w:lang w:val="uk-UA"/>
        </w:rPr>
        <w:t>ахист від злочинних дій (несанкціоноване розшифрування та викривлення електронних документів, поява фальсифікованих електронних документів на будь-якому етапі оброблення);</w:t>
      </w:r>
    </w:p>
    <w:p w14:paraId="15D58445" w14:textId="77777777" w:rsidR="00F61B80" w:rsidRPr="00C773C8" w:rsidRDefault="00C513F9" w:rsidP="00020D9F">
      <w:pPr>
        <w:tabs>
          <w:tab w:val="left" w:pos="0"/>
          <w:tab w:val="left" w:pos="284"/>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2) </w:t>
      </w:r>
      <w:r w:rsidR="004D24EA" w:rsidRPr="00C773C8">
        <w:rPr>
          <w:rFonts w:ascii="Times New Roman" w:hAnsi="Times New Roman"/>
          <w:snapToGrid w:val="0"/>
          <w:sz w:val="24"/>
          <w:szCs w:val="24"/>
          <w:lang w:val="uk-UA"/>
        </w:rPr>
        <w:t>з</w:t>
      </w:r>
      <w:r w:rsidR="00F61B80" w:rsidRPr="00C773C8">
        <w:rPr>
          <w:rFonts w:ascii="Times New Roman" w:hAnsi="Times New Roman"/>
          <w:snapToGrid w:val="0"/>
          <w:sz w:val="24"/>
          <w:szCs w:val="24"/>
          <w:lang w:val="uk-UA"/>
        </w:rPr>
        <w:t>ахист від технічних порушень та збоїв (у тому числі збоїв та псування апаратних та програмних засобів, перешкод у каналах зв’язку);</w:t>
      </w:r>
    </w:p>
    <w:p w14:paraId="3B400057" w14:textId="77777777" w:rsidR="00F61B80" w:rsidRPr="00C773C8" w:rsidRDefault="00C513F9" w:rsidP="00020D9F">
      <w:pPr>
        <w:tabs>
          <w:tab w:val="left" w:pos="0"/>
          <w:tab w:val="left" w:pos="284"/>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3) </w:t>
      </w:r>
      <w:r w:rsidR="004D24EA" w:rsidRPr="00C773C8">
        <w:rPr>
          <w:rFonts w:ascii="Times New Roman" w:hAnsi="Times New Roman"/>
          <w:snapToGrid w:val="0"/>
          <w:sz w:val="24"/>
          <w:szCs w:val="24"/>
          <w:lang w:val="uk-UA"/>
        </w:rPr>
        <w:t>с</w:t>
      </w:r>
      <w:r w:rsidR="00F61B80" w:rsidRPr="00C773C8">
        <w:rPr>
          <w:rFonts w:ascii="Times New Roman" w:hAnsi="Times New Roman"/>
          <w:snapToGrid w:val="0"/>
          <w:sz w:val="24"/>
          <w:szCs w:val="24"/>
          <w:lang w:val="uk-UA"/>
        </w:rPr>
        <w:t xml:space="preserve">творення умов роботи структурних підрозділів Розрахункового центру, при яких </w:t>
      </w:r>
      <w:r w:rsidR="002A171C" w:rsidRPr="00C773C8">
        <w:rPr>
          <w:rFonts w:ascii="Times New Roman" w:hAnsi="Times New Roman"/>
          <w:snapToGrid w:val="0"/>
          <w:sz w:val="24"/>
          <w:szCs w:val="24"/>
          <w:lang w:val="uk-UA"/>
        </w:rPr>
        <w:t>працівники</w:t>
      </w:r>
      <w:r w:rsidR="00F61B80" w:rsidRPr="00C773C8">
        <w:rPr>
          <w:rFonts w:ascii="Times New Roman" w:hAnsi="Times New Roman"/>
          <w:snapToGrid w:val="0"/>
          <w:sz w:val="24"/>
          <w:szCs w:val="24"/>
          <w:lang w:val="uk-UA"/>
        </w:rPr>
        <w:t xml:space="preserve"> та клієнти Розрахункового центру не мають змоги втручатись в оброблення електронних документів після їх формування, та забезпечення контролю на кожному етапі оброблення.</w:t>
      </w:r>
    </w:p>
    <w:p w14:paraId="2159E911" w14:textId="77777777" w:rsidR="00F61B80" w:rsidRPr="00C773C8" w:rsidRDefault="00BE17C1" w:rsidP="00020D9F">
      <w:pPr>
        <w:tabs>
          <w:tab w:val="left" w:pos="0"/>
          <w:tab w:val="left" w:pos="284"/>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.7. </w:t>
      </w:r>
      <w:r w:rsidR="00F61B80" w:rsidRPr="00C773C8">
        <w:rPr>
          <w:rFonts w:ascii="Times New Roman" w:hAnsi="Times New Roman"/>
          <w:snapToGrid w:val="0"/>
          <w:sz w:val="24"/>
          <w:szCs w:val="24"/>
          <w:lang w:val="uk-UA"/>
        </w:rPr>
        <w:t xml:space="preserve">Системно-технологічний захист інформації при проведенні клірингових операцій здійснюється прикладним програмним забезпеченням Розрахункового центру на всіх рівнях оброблення електронних документів, що дає змогу контролювати </w:t>
      </w:r>
      <w:r w:rsidR="00D214F3" w:rsidRPr="00C773C8">
        <w:rPr>
          <w:rFonts w:ascii="Times New Roman" w:hAnsi="Times New Roman"/>
          <w:snapToGrid w:val="0"/>
          <w:sz w:val="24"/>
          <w:szCs w:val="24"/>
          <w:lang w:val="uk-UA"/>
        </w:rPr>
        <w:t xml:space="preserve">виконання клірингових операцій </w:t>
      </w:r>
      <w:r w:rsidR="00F61B80" w:rsidRPr="00C773C8">
        <w:rPr>
          <w:rFonts w:ascii="Times New Roman" w:hAnsi="Times New Roman"/>
          <w:snapToGrid w:val="0"/>
          <w:sz w:val="24"/>
          <w:szCs w:val="24"/>
          <w:lang w:val="uk-UA"/>
        </w:rPr>
        <w:t>протягом операційного дня.</w:t>
      </w:r>
    </w:p>
    <w:p w14:paraId="114EF464" w14:textId="77777777" w:rsidR="00F61B80" w:rsidRPr="00C773C8" w:rsidRDefault="00BE17C1" w:rsidP="00020D9F">
      <w:pPr>
        <w:tabs>
          <w:tab w:val="left" w:pos="0"/>
          <w:tab w:val="left" w:pos="284"/>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.8. </w:t>
      </w:r>
      <w:r w:rsidR="00F61B80" w:rsidRPr="00C773C8">
        <w:rPr>
          <w:rFonts w:ascii="Times New Roman" w:hAnsi="Times New Roman"/>
          <w:snapToGrid w:val="0"/>
          <w:sz w:val="24"/>
          <w:szCs w:val="24"/>
          <w:lang w:val="uk-UA"/>
        </w:rPr>
        <w:t>Системно-технологічні засоби захисту інформації при провадженні клірингової діяльності включають:</w:t>
      </w:r>
    </w:p>
    <w:p w14:paraId="1D02512F"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1)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обміну квитанціями та підтвердженнями про виконання операцій, який дає змогу однозначно ідентифікувати факт одержання адресатом електронного документа та забезпечує контроль достовірності одержаної інформації у даному електронному документі;</w:t>
      </w:r>
    </w:p>
    <w:p w14:paraId="7CF13C08"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2)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контролю програмного забезпечення в Розрахунковому центрі з метою недопущення його несанкціонованої модифікації;</w:t>
      </w:r>
    </w:p>
    <w:p w14:paraId="4D98F571"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3)</w:t>
      </w:r>
      <w:r w:rsidR="00BE17C1" w:rsidRPr="00C773C8">
        <w:rPr>
          <w:rFonts w:ascii="Times New Roman" w:hAnsi="Times New Roman"/>
          <w:snapToGrid w:val="0"/>
          <w:sz w:val="24"/>
          <w:szCs w:val="24"/>
          <w:lang w:val="uk-UA"/>
        </w:rPr>
        <w:t xml:space="preserve">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контролю над потоками інформації та її розподілом;</w:t>
      </w:r>
    </w:p>
    <w:p w14:paraId="000CD7AE"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4)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проведення ідентифікації відправників та одержувачів електронних документів при проведенні клірингових операцій;</w:t>
      </w:r>
    </w:p>
    <w:p w14:paraId="07BAE9B5"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5)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здійснення контролю справжності повідомлень та достовірності їх походження;</w:t>
      </w:r>
    </w:p>
    <w:p w14:paraId="28A480C6"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6) </w:t>
      </w:r>
      <w:r w:rsidR="004D24EA" w:rsidRPr="00C773C8">
        <w:rPr>
          <w:rFonts w:ascii="Times New Roman" w:hAnsi="Times New Roman"/>
          <w:snapToGrid w:val="0"/>
          <w:sz w:val="24"/>
          <w:szCs w:val="24"/>
          <w:lang w:val="uk-UA"/>
        </w:rPr>
        <w:t>з</w:t>
      </w:r>
      <w:r w:rsidR="00F61B80" w:rsidRPr="00C773C8">
        <w:rPr>
          <w:rFonts w:ascii="Times New Roman" w:hAnsi="Times New Roman"/>
          <w:snapToGrid w:val="0"/>
          <w:sz w:val="24"/>
          <w:szCs w:val="24"/>
          <w:lang w:val="uk-UA"/>
        </w:rPr>
        <w:t>астосування криптографічного захисту інформації при проведенні клірингових операцій на всіх етапах проходження електронного документа (у процесі створення, відправлення, одержання, збереження);</w:t>
      </w:r>
    </w:p>
    <w:p w14:paraId="49ED0005"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7) </w:t>
      </w:r>
      <w:r w:rsidR="004D24EA" w:rsidRPr="00C773C8">
        <w:rPr>
          <w:rFonts w:ascii="Times New Roman" w:hAnsi="Times New Roman"/>
          <w:snapToGrid w:val="0"/>
          <w:sz w:val="24"/>
          <w:szCs w:val="24"/>
          <w:lang w:val="uk-UA"/>
        </w:rPr>
        <w:t>р</w:t>
      </w:r>
      <w:r w:rsidR="00F61B80" w:rsidRPr="00C773C8">
        <w:rPr>
          <w:rFonts w:ascii="Times New Roman" w:hAnsi="Times New Roman"/>
          <w:snapToGrid w:val="0"/>
          <w:sz w:val="24"/>
          <w:szCs w:val="24"/>
          <w:lang w:val="uk-UA"/>
        </w:rPr>
        <w:t>озмежування прав доступу користувачів до інформації в корпоративній мережі Розрахункового центру (виконання технологічних процесів, пов’язаних з кліринговою діяльністю можуть проводитись тільки з певних робочих терміналів і лише певними працівниками, які допущені до здійснення клірингових операцій);</w:t>
      </w:r>
    </w:p>
    <w:p w14:paraId="24268A26" w14:textId="77777777" w:rsidR="00F61B80" w:rsidRPr="00C773C8" w:rsidRDefault="00C513F9" w:rsidP="00020D9F">
      <w:pPr>
        <w:tabs>
          <w:tab w:val="left" w:pos="0"/>
          <w:tab w:val="left" w:pos="284"/>
          <w:tab w:val="left" w:pos="851"/>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lastRenderedPageBreak/>
        <w:t>8)</w:t>
      </w:r>
      <w:r w:rsidR="00BE17C1" w:rsidRPr="00C773C8">
        <w:rPr>
          <w:rFonts w:ascii="Times New Roman" w:hAnsi="Times New Roman"/>
          <w:snapToGrid w:val="0"/>
          <w:sz w:val="24"/>
          <w:szCs w:val="24"/>
          <w:lang w:val="uk-UA"/>
        </w:rPr>
        <w:t xml:space="preserve"> </w:t>
      </w:r>
      <w:r w:rsidR="004D24EA" w:rsidRPr="00C773C8">
        <w:rPr>
          <w:rFonts w:ascii="Times New Roman" w:hAnsi="Times New Roman"/>
          <w:snapToGrid w:val="0"/>
          <w:sz w:val="24"/>
          <w:szCs w:val="24"/>
          <w:lang w:val="uk-UA"/>
        </w:rPr>
        <w:t>с</w:t>
      </w:r>
      <w:r w:rsidR="00F61B80" w:rsidRPr="00C773C8">
        <w:rPr>
          <w:rFonts w:ascii="Times New Roman" w:hAnsi="Times New Roman"/>
          <w:snapToGrid w:val="0"/>
          <w:sz w:val="24"/>
          <w:szCs w:val="24"/>
          <w:lang w:val="uk-UA"/>
        </w:rPr>
        <w:t>пеціальні механізми для захисту інформації від порушення її цілісності, від втрат, крадіжок, несанкціонованого знищення, викривлення, підроблення, копіювання;</w:t>
      </w:r>
    </w:p>
    <w:p w14:paraId="758E8E78" w14:textId="77777777" w:rsidR="00F61B80" w:rsidRPr="00C773C8" w:rsidRDefault="00C513F9" w:rsidP="00020D9F">
      <w:pPr>
        <w:tabs>
          <w:tab w:val="left" w:pos="0"/>
          <w:tab w:val="left" w:pos="851"/>
          <w:tab w:val="left" w:pos="1134"/>
          <w:tab w:val="left" w:pos="1418"/>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9)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архівного збереження та регулярного резервного копіювання інформації;</w:t>
      </w:r>
    </w:p>
    <w:p w14:paraId="78FC9A69" w14:textId="77777777" w:rsidR="00F61B80" w:rsidRPr="00C773C8" w:rsidRDefault="00C513F9" w:rsidP="00020D9F">
      <w:pPr>
        <w:tabs>
          <w:tab w:val="left" w:pos="0"/>
          <w:tab w:val="left" w:pos="851"/>
          <w:tab w:val="left" w:pos="993"/>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10)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еханізм відновлення інформації з архіву та резервних копій у разі порушення цілісності інформації, втрати, крадіжки, несанкціонованого знищення, викривлення, підроблення.</w:t>
      </w:r>
    </w:p>
    <w:p w14:paraId="0DBCA210" w14:textId="77777777" w:rsidR="00F61B80" w:rsidRPr="00C773C8" w:rsidRDefault="00C513F9" w:rsidP="00020D9F">
      <w:pPr>
        <w:tabs>
          <w:tab w:val="left" w:pos="0"/>
          <w:tab w:val="left" w:pos="851"/>
          <w:tab w:val="left" w:pos="1134"/>
          <w:tab w:val="left" w:pos="1418"/>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.9. </w:t>
      </w:r>
      <w:r w:rsidR="00F61B80" w:rsidRPr="00C773C8">
        <w:rPr>
          <w:rFonts w:ascii="Times New Roman" w:hAnsi="Times New Roman"/>
          <w:snapToGrid w:val="0"/>
          <w:sz w:val="24"/>
          <w:szCs w:val="24"/>
          <w:lang w:val="uk-UA"/>
        </w:rPr>
        <w:t>Програмно-технічні засоби захисту інформації при провадженні клірингової діяльності включають:</w:t>
      </w:r>
    </w:p>
    <w:p w14:paraId="18A1F34A"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1) </w:t>
      </w:r>
      <w:r w:rsidR="004D24EA" w:rsidRPr="00C773C8">
        <w:rPr>
          <w:rFonts w:ascii="Times New Roman" w:hAnsi="Times New Roman"/>
          <w:snapToGrid w:val="0"/>
          <w:sz w:val="24"/>
          <w:szCs w:val="24"/>
          <w:lang w:val="uk-UA"/>
        </w:rPr>
        <w:t>п</w:t>
      </w:r>
      <w:r w:rsidR="00F61B80" w:rsidRPr="00C773C8">
        <w:rPr>
          <w:rFonts w:ascii="Times New Roman" w:hAnsi="Times New Roman"/>
          <w:snapToGrid w:val="0"/>
          <w:sz w:val="24"/>
          <w:szCs w:val="24"/>
          <w:lang w:val="uk-UA"/>
        </w:rPr>
        <w:t>рограмне забезпечення</w:t>
      </w:r>
      <w:r w:rsidR="00D214F3" w:rsidRPr="00C773C8">
        <w:rPr>
          <w:rFonts w:ascii="Times New Roman" w:hAnsi="Times New Roman"/>
          <w:snapToGrid w:val="0"/>
          <w:sz w:val="24"/>
          <w:szCs w:val="24"/>
          <w:lang w:val="uk-UA"/>
        </w:rPr>
        <w:t xml:space="preserve"> ідентифікації учасників клірингу</w:t>
      </w:r>
      <w:r w:rsidR="00F61B80" w:rsidRPr="00C773C8">
        <w:rPr>
          <w:rFonts w:ascii="Times New Roman" w:hAnsi="Times New Roman"/>
          <w:snapToGrid w:val="0"/>
          <w:sz w:val="24"/>
          <w:szCs w:val="24"/>
          <w:lang w:val="uk-UA"/>
        </w:rPr>
        <w:t>;</w:t>
      </w:r>
    </w:p>
    <w:p w14:paraId="17FF2F8F"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2) </w:t>
      </w:r>
      <w:r w:rsidR="004D24EA" w:rsidRPr="00C773C8">
        <w:rPr>
          <w:rFonts w:ascii="Times New Roman" w:hAnsi="Times New Roman"/>
          <w:snapToGrid w:val="0"/>
          <w:sz w:val="24"/>
          <w:szCs w:val="24"/>
          <w:lang w:val="uk-UA"/>
        </w:rPr>
        <w:t>п</w:t>
      </w:r>
      <w:r w:rsidR="00F61B80" w:rsidRPr="00C773C8">
        <w:rPr>
          <w:rFonts w:ascii="Times New Roman" w:hAnsi="Times New Roman"/>
          <w:snapToGrid w:val="0"/>
          <w:sz w:val="24"/>
          <w:szCs w:val="24"/>
          <w:lang w:val="uk-UA"/>
        </w:rPr>
        <w:t>рограмне забезпечення</w:t>
      </w:r>
      <w:r w:rsidR="00D214F3" w:rsidRPr="00C773C8">
        <w:rPr>
          <w:rFonts w:ascii="Times New Roman" w:hAnsi="Times New Roman"/>
          <w:snapToGrid w:val="0"/>
          <w:sz w:val="24"/>
          <w:szCs w:val="24"/>
          <w:lang w:val="uk-UA"/>
        </w:rPr>
        <w:t xml:space="preserve"> ідентифікації операторів організованого ринку капіталу та депозитаріїв</w:t>
      </w:r>
      <w:r w:rsidR="00F61B80" w:rsidRPr="00C773C8">
        <w:rPr>
          <w:rFonts w:ascii="Times New Roman" w:hAnsi="Times New Roman"/>
          <w:snapToGrid w:val="0"/>
          <w:sz w:val="24"/>
          <w:szCs w:val="24"/>
          <w:lang w:val="uk-UA"/>
        </w:rPr>
        <w:t>;</w:t>
      </w:r>
    </w:p>
    <w:p w14:paraId="33D033FA"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3) </w:t>
      </w:r>
      <w:r w:rsidR="004D24EA" w:rsidRPr="00C773C8">
        <w:rPr>
          <w:rFonts w:ascii="Times New Roman" w:hAnsi="Times New Roman"/>
          <w:snapToGrid w:val="0"/>
          <w:sz w:val="24"/>
          <w:szCs w:val="24"/>
          <w:lang w:val="uk-UA"/>
        </w:rPr>
        <w:t>з</w:t>
      </w:r>
      <w:r w:rsidR="00F61B80" w:rsidRPr="00C773C8">
        <w:rPr>
          <w:rFonts w:ascii="Times New Roman" w:hAnsi="Times New Roman"/>
          <w:snapToGrid w:val="0"/>
          <w:sz w:val="24"/>
          <w:szCs w:val="24"/>
          <w:lang w:val="uk-UA"/>
        </w:rPr>
        <w:t>асоби організації доступу до баз даних Розрахункового центру виключно за паролем;</w:t>
      </w:r>
    </w:p>
    <w:p w14:paraId="5566CC0B"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4) </w:t>
      </w:r>
      <w:r w:rsidR="004D24EA" w:rsidRPr="00C773C8">
        <w:rPr>
          <w:rFonts w:ascii="Times New Roman" w:hAnsi="Times New Roman"/>
          <w:snapToGrid w:val="0"/>
          <w:sz w:val="24"/>
          <w:szCs w:val="24"/>
          <w:lang w:val="uk-UA"/>
        </w:rPr>
        <w:t>п</w:t>
      </w:r>
      <w:r w:rsidR="00F61B80" w:rsidRPr="00C773C8">
        <w:rPr>
          <w:rFonts w:ascii="Times New Roman" w:hAnsi="Times New Roman"/>
          <w:snapToGrid w:val="0"/>
          <w:sz w:val="24"/>
          <w:szCs w:val="24"/>
          <w:lang w:val="uk-UA"/>
        </w:rPr>
        <w:t>рограмне забезпечення захисту від програмних вірусів та іншого шкідливого коду;</w:t>
      </w:r>
    </w:p>
    <w:p w14:paraId="63AEB41C"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5) </w:t>
      </w:r>
      <w:r w:rsidR="004D24EA" w:rsidRPr="00C773C8">
        <w:rPr>
          <w:rFonts w:ascii="Times New Roman" w:hAnsi="Times New Roman"/>
          <w:snapToGrid w:val="0"/>
          <w:sz w:val="24"/>
          <w:szCs w:val="24"/>
          <w:lang w:val="uk-UA"/>
        </w:rPr>
        <w:t>п</w:t>
      </w:r>
      <w:r w:rsidR="00F61B80" w:rsidRPr="00C773C8">
        <w:rPr>
          <w:rFonts w:ascii="Times New Roman" w:hAnsi="Times New Roman"/>
          <w:snapToGrid w:val="0"/>
          <w:sz w:val="24"/>
          <w:szCs w:val="24"/>
          <w:lang w:val="uk-UA"/>
        </w:rPr>
        <w:t>рограмно-технічні засоби криптографічного захисту інформації;</w:t>
      </w:r>
    </w:p>
    <w:p w14:paraId="40408883" w14:textId="77777777" w:rsidR="00F61B80" w:rsidRPr="00C773C8" w:rsidRDefault="00C513F9" w:rsidP="00020D9F">
      <w:pPr>
        <w:tabs>
          <w:tab w:val="left" w:pos="0"/>
          <w:tab w:val="left" w:pos="142"/>
          <w:tab w:val="left" w:pos="851"/>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6) </w:t>
      </w:r>
      <w:r w:rsidR="004D24EA" w:rsidRPr="00C773C8">
        <w:rPr>
          <w:rFonts w:ascii="Times New Roman" w:hAnsi="Times New Roman"/>
          <w:snapToGrid w:val="0"/>
          <w:sz w:val="24"/>
          <w:szCs w:val="24"/>
          <w:lang w:val="uk-UA"/>
        </w:rPr>
        <w:t>е</w:t>
      </w:r>
      <w:r w:rsidR="00F61B80" w:rsidRPr="00C773C8">
        <w:rPr>
          <w:rFonts w:ascii="Times New Roman" w:hAnsi="Times New Roman"/>
          <w:snapToGrid w:val="0"/>
          <w:sz w:val="24"/>
          <w:szCs w:val="24"/>
          <w:lang w:val="uk-UA"/>
        </w:rPr>
        <w:t>кранування приміщень, в яких знаходиться обладнання та сервери, що використовуються для провадження клірингової діяльності, з метою недопущення витоку інформації завдяки побічним випромінюванням та/або порушення її цілісності внаслідок впливу зовнішніх електромагнітних полів.</w:t>
      </w:r>
    </w:p>
    <w:p w14:paraId="06C1EA7A" w14:textId="77777777" w:rsidR="00F61B80" w:rsidRPr="00C773C8" w:rsidRDefault="00C513F9" w:rsidP="00020D9F">
      <w:pPr>
        <w:tabs>
          <w:tab w:val="left" w:pos="0"/>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.10. </w:t>
      </w:r>
      <w:r w:rsidR="00F61B80" w:rsidRPr="00C773C8">
        <w:rPr>
          <w:rFonts w:ascii="Times New Roman" w:hAnsi="Times New Roman"/>
          <w:snapToGrid w:val="0"/>
          <w:sz w:val="24"/>
          <w:szCs w:val="24"/>
          <w:lang w:val="uk-UA"/>
        </w:rPr>
        <w:t xml:space="preserve">В якості спеціалізованого засобу захисту інформації при провадженні клірингової діяльності в Розрахунковому центрі використовуються програмно-апаратні засоби електронного підпису (далі </w:t>
      </w:r>
      <w:r w:rsidR="00F61B80" w:rsidRPr="00C773C8">
        <w:rPr>
          <w:rFonts w:ascii="Times New Roman" w:hAnsi="Times New Roman"/>
          <w:sz w:val="24"/>
          <w:szCs w:val="24"/>
          <w:lang w:val="uk-UA"/>
        </w:rPr>
        <w:t>–</w:t>
      </w:r>
      <w:r w:rsidR="00F61B80" w:rsidRPr="00C773C8">
        <w:rPr>
          <w:rFonts w:ascii="Times New Roman" w:hAnsi="Times New Roman"/>
          <w:snapToGrid w:val="0"/>
          <w:sz w:val="24"/>
          <w:szCs w:val="24"/>
          <w:lang w:val="uk-UA"/>
        </w:rPr>
        <w:t xml:space="preserve"> засоби ЕП). </w:t>
      </w:r>
    </w:p>
    <w:p w14:paraId="584CF87A" w14:textId="77777777" w:rsidR="00F61B80" w:rsidRPr="00C773C8" w:rsidRDefault="00C513F9" w:rsidP="00020D9F">
      <w:pPr>
        <w:tabs>
          <w:tab w:val="left" w:pos="0"/>
          <w:tab w:val="left" w:pos="1134"/>
          <w:tab w:val="left" w:pos="1418"/>
          <w:tab w:val="left" w:pos="1560"/>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.1</w:t>
      </w:r>
      <w:r w:rsidR="00B81F7E" w:rsidRPr="00C773C8">
        <w:rPr>
          <w:rFonts w:ascii="Times New Roman" w:hAnsi="Times New Roman"/>
          <w:snapToGrid w:val="0"/>
          <w:sz w:val="24"/>
          <w:szCs w:val="24"/>
          <w:lang w:val="uk-UA"/>
        </w:rPr>
        <w:t>1</w:t>
      </w:r>
      <w:r w:rsidRPr="00C773C8">
        <w:rPr>
          <w:rFonts w:ascii="Times New Roman" w:hAnsi="Times New Roman"/>
          <w:snapToGrid w:val="0"/>
          <w:sz w:val="24"/>
          <w:szCs w:val="24"/>
          <w:lang w:val="uk-UA"/>
        </w:rPr>
        <w:t>.</w:t>
      </w:r>
      <w:r w:rsidR="00F61B80" w:rsidRPr="00C773C8">
        <w:rPr>
          <w:rFonts w:ascii="Times New Roman" w:hAnsi="Times New Roman"/>
          <w:snapToGrid w:val="0"/>
          <w:sz w:val="24"/>
          <w:szCs w:val="24"/>
          <w:lang w:val="uk-UA"/>
        </w:rPr>
        <w:t xml:space="preserve"> Засоби ЕП можуть застосовуватись як у вигляді самостійних програмно-апаратних модулів, так і у вигляді інструментальних засобів, що вбудовуються в прикладне програмне забезпечення.</w:t>
      </w:r>
    </w:p>
    <w:p w14:paraId="1BE535F7" w14:textId="77777777" w:rsidR="00F61B80" w:rsidRPr="00C773C8" w:rsidRDefault="00C513F9" w:rsidP="00020D9F">
      <w:pPr>
        <w:tabs>
          <w:tab w:val="left" w:pos="0"/>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.1</w:t>
      </w:r>
      <w:r w:rsidR="00B81F7E"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 xml:space="preserve">. </w:t>
      </w:r>
      <w:r w:rsidR="00F61B80" w:rsidRPr="00C773C8">
        <w:rPr>
          <w:rFonts w:ascii="Times New Roman" w:hAnsi="Times New Roman"/>
          <w:snapToGrid w:val="0"/>
          <w:sz w:val="24"/>
          <w:szCs w:val="24"/>
          <w:lang w:val="uk-UA"/>
        </w:rPr>
        <w:t xml:space="preserve">Обмін інформацією за допомогою електронного документообігу здійснюється відповідно до законодавства України та внутрішніх документів Розрахункового центру. </w:t>
      </w:r>
      <w:r w:rsidR="00D214F3" w:rsidRPr="00C773C8">
        <w:rPr>
          <w:rFonts w:ascii="Times New Roman" w:hAnsi="Times New Roman"/>
          <w:snapToGrid w:val="0"/>
          <w:sz w:val="24"/>
          <w:szCs w:val="24"/>
          <w:lang w:val="uk-UA"/>
        </w:rPr>
        <w:t>Учасники клірингу</w:t>
      </w:r>
      <w:r w:rsidR="00F61B80" w:rsidRPr="00C773C8">
        <w:rPr>
          <w:rFonts w:ascii="Times New Roman" w:hAnsi="Times New Roman"/>
          <w:snapToGrid w:val="0"/>
          <w:sz w:val="24"/>
          <w:szCs w:val="24"/>
          <w:lang w:val="uk-UA"/>
        </w:rPr>
        <w:t xml:space="preserve"> Розрахункового центру зобов’язані виконувати вимоги внутрішніх документів Розрахункового центру, які регламентують здійснення електронного документообігу.</w:t>
      </w:r>
    </w:p>
    <w:p w14:paraId="43540FCF" w14:textId="77777777" w:rsidR="00F61B80" w:rsidRPr="00C773C8" w:rsidRDefault="00C513F9" w:rsidP="00020D9F">
      <w:pPr>
        <w:tabs>
          <w:tab w:val="left" w:pos="0"/>
          <w:tab w:val="left" w:pos="1134"/>
          <w:tab w:val="left" w:pos="1418"/>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1</w:t>
      </w:r>
      <w:r w:rsidR="00824F35" w:rsidRPr="00C773C8">
        <w:rPr>
          <w:rFonts w:ascii="Times New Roman" w:hAnsi="Times New Roman"/>
          <w:snapToGrid w:val="0"/>
          <w:sz w:val="24"/>
          <w:szCs w:val="24"/>
          <w:lang w:val="uk-UA"/>
        </w:rPr>
        <w:t>2</w:t>
      </w:r>
      <w:r w:rsidRPr="00C773C8">
        <w:rPr>
          <w:rFonts w:ascii="Times New Roman" w:hAnsi="Times New Roman"/>
          <w:snapToGrid w:val="0"/>
          <w:sz w:val="24"/>
          <w:szCs w:val="24"/>
          <w:lang w:val="uk-UA"/>
        </w:rPr>
        <w:t>.1</w:t>
      </w:r>
      <w:r w:rsidR="00B81F7E" w:rsidRPr="00C773C8">
        <w:rPr>
          <w:rFonts w:ascii="Times New Roman" w:hAnsi="Times New Roman"/>
          <w:snapToGrid w:val="0"/>
          <w:sz w:val="24"/>
          <w:szCs w:val="24"/>
          <w:lang w:val="uk-UA"/>
        </w:rPr>
        <w:t>3</w:t>
      </w:r>
      <w:r w:rsidRPr="00C773C8">
        <w:rPr>
          <w:rFonts w:ascii="Times New Roman" w:hAnsi="Times New Roman"/>
          <w:snapToGrid w:val="0"/>
          <w:sz w:val="24"/>
          <w:szCs w:val="24"/>
          <w:lang w:val="uk-UA"/>
        </w:rPr>
        <w:t xml:space="preserve">. </w:t>
      </w:r>
      <w:r w:rsidR="00F61B80" w:rsidRPr="00C773C8">
        <w:rPr>
          <w:rFonts w:ascii="Times New Roman" w:hAnsi="Times New Roman"/>
          <w:snapToGrid w:val="0"/>
          <w:sz w:val="24"/>
          <w:szCs w:val="24"/>
          <w:lang w:val="uk-UA"/>
        </w:rPr>
        <w:t>Приміщення, в яких проводяться клірингові операції, повинні відповідати таким вимогам:</w:t>
      </w:r>
    </w:p>
    <w:p w14:paraId="0AEF5231"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1)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ати двері, обладнані кодовим або автоматичним замком;</w:t>
      </w:r>
    </w:p>
    <w:p w14:paraId="1A30DB0C"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2) </w:t>
      </w:r>
      <w:r w:rsidR="004D24EA" w:rsidRPr="00C773C8">
        <w:rPr>
          <w:rFonts w:ascii="Times New Roman" w:hAnsi="Times New Roman"/>
          <w:snapToGrid w:val="0"/>
          <w:sz w:val="24"/>
          <w:szCs w:val="24"/>
          <w:lang w:val="uk-UA"/>
        </w:rPr>
        <w:t>б</w:t>
      </w:r>
      <w:r w:rsidR="00F61B80" w:rsidRPr="00C773C8">
        <w:rPr>
          <w:rFonts w:ascii="Times New Roman" w:hAnsi="Times New Roman"/>
          <w:snapToGrid w:val="0"/>
          <w:sz w:val="24"/>
          <w:szCs w:val="24"/>
          <w:lang w:val="uk-UA"/>
        </w:rPr>
        <w:t>ути обладнаними стандартною (сертифікованою) охоронною та пожежною сигналізацією;</w:t>
      </w:r>
    </w:p>
    <w:p w14:paraId="5F502C81"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3)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ати сейфи (металеві міцні шафи) для зберігання засобів захисту, документів до них;</w:t>
      </w:r>
    </w:p>
    <w:p w14:paraId="21C84634"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4) </w:t>
      </w:r>
      <w:r w:rsidR="004D24EA" w:rsidRPr="00C773C8">
        <w:rPr>
          <w:rFonts w:ascii="Times New Roman" w:hAnsi="Times New Roman"/>
          <w:snapToGrid w:val="0"/>
          <w:sz w:val="24"/>
          <w:szCs w:val="24"/>
          <w:lang w:val="uk-UA"/>
        </w:rPr>
        <w:t>м</w:t>
      </w:r>
      <w:r w:rsidR="00F61B80" w:rsidRPr="00C773C8">
        <w:rPr>
          <w:rFonts w:ascii="Times New Roman" w:hAnsi="Times New Roman"/>
          <w:snapToGrid w:val="0"/>
          <w:sz w:val="24"/>
          <w:szCs w:val="24"/>
          <w:lang w:val="uk-UA"/>
        </w:rPr>
        <w:t>ати охоронну сигналізацію;</w:t>
      </w:r>
    </w:p>
    <w:p w14:paraId="1B39FD9A"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color w:val="000000"/>
          <w:sz w:val="24"/>
          <w:szCs w:val="24"/>
          <w:shd w:val="clear" w:color="auto" w:fill="FFFFFF"/>
          <w:lang w:val="uk-UA"/>
        </w:rPr>
        <w:t xml:space="preserve">5) </w:t>
      </w:r>
      <w:r w:rsidR="004D24EA" w:rsidRPr="00C773C8">
        <w:rPr>
          <w:rFonts w:ascii="Times New Roman" w:hAnsi="Times New Roman"/>
          <w:color w:val="000000"/>
          <w:sz w:val="24"/>
          <w:szCs w:val="24"/>
          <w:shd w:val="clear" w:color="auto" w:fill="FFFFFF"/>
          <w:lang w:val="uk-UA"/>
        </w:rPr>
        <w:t>м</w:t>
      </w:r>
      <w:r w:rsidR="00F61B80" w:rsidRPr="00C773C8">
        <w:rPr>
          <w:rFonts w:ascii="Times New Roman" w:hAnsi="Times New Roman"/>
          <w:color w:val="000000"/>
          <w:sz w:val="24"/>
          <w:szCs w:val="24"/>
          <w:shd w:val="clear" w:color="auto" w:fill="FFFFFF"/>
          <w:lang w:val="uk-UA"/>
        </w:rPr>
        <w:t>ати цілодобову фізичну охорону з цілодобовим підключенням системи тривожної сигналізації до пульта спостереження;</w:t>
      </w:r>
    </w:p>
    <w:p w14:paraId="1AC2C614"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z w:val="24"/>
          <w:szCs w:val="24"/>
          <w:shd w:val="clear" w:color="auto" w:fill="FFFFFF"/>
          <w:lang w:val="uk-UA"/>
        </w:rPr>
        <w:t xml:space="preserve">6) </w:t>
      </w:r>
      <w:r w:rsidR="004D24EA" w:rsidRPr="00C773C8">
        <w:rPr>
          <w:rFonts w:ascii="Times New Roman" w:hAnsi="Times New Roman"/>
          <w:sz w:val="24"/>
          <w:szCs w:val="24"/>
          <w:shd w:val="clear" w:color="auto" w:fill="FFFFFF"/>
          <w:lang w:val="uk-UA"/>
        </w:rPr>
        <w:t>м</w:t>
      </w:r>
      <w:r w:rsidR="00F61B80" w:rsidRPr="00C773C8">
        <w:rPr>
          <w:rFonts w:ascii="Times New Roman" w:hAnsi="Times New Roman"/>
          <w:sz w:val="24"/>
          <w:szCs w:val="24"/>
          <w:shd w:val="clear" w:color="auto" w:fill="FFFFFF"/>
          <w:lang w:val="uk-UA"/>
        </w:rPr>
        <w:t xml:space="preserve">ати систему відеоспостереження </w:t>
      </w:r>
      <w:r w:rsidR="00E57E9A" w:rsidRPr="00C773C8">
        <w:rPr>
          <w:rFonts w:ascii="Times New Roman" w:hAnsi="Times New Roman"/>
          <w:sz w:val="24"/>
          <w:szCs w:val="24"/>
          <w:shd w:val="clear" w:color="auto" w:fill="FFFFFF"/>
          <w:lang w:val="uk-UA"/>
        </w:rPr>
        <w:t>доступу до них</w:t>
      </w:r>
      <w:r w:rsidR="00F61B80" w:rsidRPr="00C773C8">
        <w:rPr>
          <w:rFonts w:ascii="Times New Roman" w:hAnsi="Times New Roman"/>
          <w:sz w:val="24"/>
          <w:szCs w:val="24"/>
          <w:shd w:val="clear" w:color="auto" w:fill="FFFFFF"/>
          <w:lang w:val="uk-UA"/>
        </w:rPr>
        <w:t xml:space="preserve"> з обов</w:t>
      </w:r>
      <w:r w:rsidR="00E57E9A" w:rsidRPr="00C773C8">
        <w:rPr>
          <w:rFonts w:ascii="Times New Roman" w:hAnsi="Times New Roman"/>
          <w:sz w:val="24"/>
          <w:szCs w:val="24"/>
          <w:shd w:val="clear" w:color="auto" w:fill="FFFFFF"/>
          <w:lang w:val="uk-UA"/>
        </w:rPr>
        <w:t>’</w:t>
      </w:r>
      <w:r w:rsidR="00F61B80" w:rsidRPr="00C773C8">
        <w:rPr>
          <w:rFonts w:ascii="Times New Roman" w:hAnsi="Times New Roman"/>
          <w:sz w:val="24"/>
          <w:szCs w:val="24"/>
          <w:shd w:val="clear" w:color="auto" w:fill="FFFFFF"/>
          <w:lang w:val="uk-UA"/>
        </w:rPr>
        <w:t>язковою реєстрацією та архівацією відеосигналу з відеокамер у цілодобовому режимі;</w:t>
      </w:r>
    </w:p>
    <w:p w14:paraId="3D35AB88" w14:textId="77777777" w:rsidR="00F61B80" w:rsidRPr="00C773C8" w:rsidRDefault="00C513F9" w:rsidP="00020D9F">
      <w:pPr>
        <w:tabs>
          <w:tab w:val="left" w:pos="0"/>
          <w:tab w:val="left" w:pos="1134"/>
          <w:tab w:val="left" w:pos="1560"/>
          <w:tab w:val="left" w:pos="1701"/>
        </w:tabs>
        <w:spacing w:before="0" w:after="120"/>
        <w:ind w:left="0" w:firstLine="567"/>
        <w:rPr>
          <w:rFonts w:ascii="Times New Roman" w:hAnsi="Times New Roman"/>
          <w:snapToGrid w:val="0"/>
          <w:sz w:val="24"/>
          <w:szCs w:val="24"/>
          <w:lang w:val="uk-UA"/>
        </w:rPr>
      </w:pPr>
      <w:r w:rsidRPr="00C773C8">
        <w:rPr>
          <w:rFonts w:ascii="Times New Roman" w:hAnsi="Times New Roman"/>
          <w:snapToGrid w:val="0"/>
          <w:sz w:val="24"/>
          <w:szCs w:val="24"/>
          <w:lang w:val="uk-UA"/>
        </w:rPr>
        <w:t xml:space="preserve">7) </w:t>
      </w:r>
      <w:r w:rsidR="004D24EA" w:rsidRPr="00C773C8">
        <w:rPr>
          <w:rFonts w:ascii="Times New Roman" w:hAnsi="Times New Roman"/>
          <w:snapToGrid w:val="0"/>
          <w:sz w:val="24"/>
          <w:szCs w:val="24"/>
          <w:lang w:val="uk-UA"/>
        </w:rPr>
        <w:t>з</w:t>
      </w:r>
      <w:r w:rsidR="00F61B80" w:rsidRPr="00C773C8">
        <w:rPr>
          <w:rFonts w:ascii="Times New Roman" w:hAnsi="Times New Roman"/>
          <w:snapToGrid w:val="0"/>
          <w:sz w:val="24"/>
          <w:szCs w:val="24"/>
          <w:lang w:val="uk-UA"/>
        </w:rPr>
        <w:t>абезпечувати постійний контроль над входом у приміщення тільки тих осіб, які згідно наказу керівника Розрахункового центру мають право доступу до приміщення.</w:t>
      </w:r>
    </w:p>
    <w:p w14:paraId="4F025812" w14:textId="77777777" w:rsidR="00526598" w:rsidRPr="00C773C8" w:rsidRDefault="00526598" w:rsidP="00020D9F">
      <w:pPr>
        <w:tabs>
          <w:tab w:val="left" w:pos="0"/>
          <w:tab w:val="left" w:pos="426"/>
          <w:tab w:val="left" w:pos="851"/>
          <w:tab w:val="left" w:pos="993"/>
        </w:tabs>
        <w:spacing w:before="0" w:after="120"/>
        <w:ind w:left="0" w:firstLine="567"/>
        <w:rPr>
          <w:rFonts w:ascii="Times New Roman" w:hAnsi="Times New Roman"/>
          <w:b/>
          <w:sz w:val="24"/>
          <w:szCs w:val="24"/>
          <w:lang w:val="uk-UA"/>
        </w:rPr>
      </w:pPr>
    </w:p>
    <w:p w14:paraId="27F99850" w14:textId="77777777" w:rsidR="00C4342D" w:rsidRPr="00C773C8" w:rsidRDefault="00824F35" w:rsidP="00C0509E">
      <w:pPr>
        <w:tabs>
          <w:tab w:val="left" w:pos="0"/>
          <w:tab w:val="left" w:pos="426"/>
          <w:tab w:val="left" w:pos="851"/>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lastRenderedPageBreak/>
        <w:t>13</w:t>
      </w:r>
      <w:r w:rsidR="00C513F9" w:rsidRPr="00C773C8">
        <w:rPr>
          <w:rFonts w:ascii="Times New Roman" w:hAnsi="Times New Roman"/>
          <w:b/>
          <w:sz w:val="24"/>
          <w:szCs w:val="24"/>
          <w:lang w:val="uk-UA"/>
        </w:rPr>
        <w:t>. Остаточність проведення розрахунків за</w:t>
      </w:r>
      <w:r w:rsidR="000156DB" w:rsidRPr="00C773C8">
        <w:rPr>
          <w:rFonts w:ascii="Times New Roman" w:hAnsi="Times New Roman"/>
          <w:b/>
          <w:sz w:val="24"/>
          <w:szCs w:val="24"/>
          <w:lang w:val="uk-UA"/>
        </w:rPr>
        <w:t xml:space="preserve"> деривативними контрактами та</w:t>
      </w:r>
      <w:r w:rsidR="00C513F9" w:rsidRPr="00C773C8">
        <w:rPr>
          <w:rFonts w:ascii="Times New Roman" w:hAnsi="Times New Roman"/>
          <w:b/>
          <w:sz w:val="24"/>
          <w:szCs w:val="24"/>
          <w:lang w:val="uk-UA"/>
        </w:rPr>
        <w:t xml:space="preserve"> правочинами щодо цінних паперів. Випадки застосування процедури ліквідаційного неттінгу</w:t>
      </w:r>
    </w:p>
    <w:p w14:paraId="2D54EC83" w14:textId="52E7DDA5"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 xml:space="preserve">.1. Вважаються дійсними, законними, безвідкличними та обов’язковими для виконання такі розпорядження та/або документи, надіслані Розрахунковому центру до моменту оприлюднення рішення, передбаченого пунктом </w:t>
      </w:r>
      <w:r w:rsidR="00E523DF"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BA2717">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E523DF"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2E0220F4"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розпорядження та/або документи, надіслані Розрахунковому центру учасником клірингу відповідно до Регламенту провадження</w:t>
      </w:r>
      <w:r w:rsidR="00E523DF" w:rsidRPr="00C773C8">
        <w:rPr>
          <w:rFonts w:ascii="Times New Roman" w:hAnsi="Times New Roman"/>
          <w:sz w:val="24"/>
          <w:szCs w:val="24"/>
          <w:lang w:val="uk-UA"/>
        </w:rPr>
        <w:t xml:space="preserve"> клірингової діяльності</w:t>
      </w:r>
      <w:r w:rsidRPr="00C773C8">
        <w:rPr>
          <w:rFonts w:ascii="Times New Roman" w:hAnsi="Times New Roman"/>
          <w:sz w:val="24"/>
          <w:szCs w:val="24"/>
          <w:lang w:val="uk-UA"/>
        </w:rPr>
        <w:t>, на підставі яких Розрахунковим центром здійснюється кліринг</w:t>
      </w:r>
      <w:r w:rsidR="00E523DF" w:rsidRPr="00C773C8">
        <w:rPr>
          <w:rFonts w:ascii="Times New Roman" w:hAnsi="Times New Roman"/>
          <w:sz w:val="24"/>
          <w:szCs w:val="24"/>
          <w:lang w:val="uk-UA"/>
        </w:rPr>
        <w:t xml:space="preserve"> зобов’язань</w:t>
      </w:r>
      <w:r w:rsidRPr="00C773C8">
        <w:rPr>
          <w:rFonts w:ascii="Times New Roman" w:hAnsi="Times New Roman"/>
          <w:sz w:val="24"/>
          <w:szCs w:val="24"/>
          <w:lang w:val="uk-UA"/>
        </w:rPr>
        <w:t xml:space="preserve"> та розрахунки за правочинами щодо цінних паперів, </w:t>
      </w:r>
      <w:r w:rsidR="0047504D"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поза</w:t>
      </w:r>
      <w:r w:rsidR="00E523DF" w:rsidRPr="00C773C8">
        <w:rPr>
          <w:rFonts w:ascii="Times New Roman" w:hAnsi="Times New Roman"/>
          <w:sz w:val="24"/>
          <w:szCs w:val="24"/>
          <w:lang w:val="uk-UA"/>
        </w:rPr>
        <w:t xml:space="preserve"> організованим ринком капіталу</w:t>
      </w:r>
      <w:r w:rsidRPr="00C773C8">
        <w:rPr>
          <w:rFonts w:ascii="Times New Roman" w:hAnsi="Times New Roman"/>
          <w:sz w:val="24"/>
          <w:szCs w:val="24"/>
          <w:lang w:val="uk-UA"/>
        </w:rPr>
        <w:t>, сторона яких є непластоспроможною;</w:t>
      </w:r>
    </w:p>
    <w:p w14:paraId="22B6EF6F"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r>
      <w:r w:rsidR="00AE2486" w:rsidRPr="00C773C8">
        <w:rPr>
          <w:rFonts w:ascii="Times New Roman" w:hAnsi="Times New Roman"/>
          <w:sz w:val="24"/>
          <w:szCs w:val="24"/>
          <w:lang w:val="uk-UA"/>
        </w:rPr>
        <w:t>відомості правочинів</w:t>
      </w:r>
      <w:r w:rsidRPr="00C773C8">
        <w:rPr>
          <w:rFonts w:ascii="Times New Roman" w:hAnsi="Times New Roman"/>
          <w:sz w:val="24"/>
          <w:szCs w:val="24"/>
          <w:lang w:val="uk-UA"/>
        </w:rPr>
        <w:t xml:space="preserve">, надіслані Розрахунковому центру </w:t>
      </w:r>
      <w:r w:rsidR="00E523DF" w:rsidRPr="00C773C8">
        <w:rPr>
          <w:rFonts w:ascii="Times New Roman" w:hAnsi="Times New Roman"/>
          <w:sz w:val="24"/>
          <w:szCs w:val="24"/>
          <w:lang w:val="uk-UA"/>
        </w:rPr>
        <w:t>операторами організованих ринків капіталу</w:t>
      </w:r>
      <w:r w:rsidRPr="00C773C8">
        <w:rPr>
          <w:rFonts w:ascii="Times New Roman" w:hAnsi="Times New Roman"/>
          <w:sz w:val="24"/>
          <w:szCs w:val="24"/>
          <w:lang w:val="uk-UA"/>
        </w:rPr>
        <w:t xml:space="preserve"> відповідно до укладених між </w:t>
      </w:r>
      <w:r w:rsidR="00E523DF" w:rsidRPr="00C773C8">
        <w:rPr>
          <w:rFonts w:ascii="Times New Roman" w:hAnsi="Times New Roman"/>
          <w:sz w:val="24"/>
          <w:szCs w:val="24"/>
          <w:lang w:val="uk-UA"/>
        </w:rPr>
        <w:t xml:space="preserve">операторами організованих ринків капіталу </w:t>
      </w:r>
      <w:r w:rsidRPr="00C773C8">
        <w:rPr>
          <w:rFonts w:ascii="Times New Roman" w:hAnsi="Times New Roman"/>
          <w:sz w:val="24"/>
          <w:szCs w:val="24"/>
          <w:lang w:val="uk-UA"/>
        </w:rPr>
        <w:t xml:space="preserve">та Розрахунковим центром договорів, на підставі яких Розрахунковим центром здійснюється кліринг </w:t>
      </w:r>
      <w:r w:rsidR="00E523DF" w:rsidRPr="00C773C8">
        <w:rPr>
          <w:rFonts w:ascii="Times New Roman" w:hAnsi="Times New Roman"/>
          <w:sz w:val="24"/>
          <w:szCs w:val="24"/>
          <w:lang w:val="uk-UA"/>
        </w:rPr>
        <w:t xml:space="preserve">зобов’язань </w:t>
      </w:r>
      <w:r w:rsidRPr="00C773C8">
        <w:rPr>
          <w:rFonts w:ascii="Times New Roman" w:hAnsi="Times New Roman"/>
          <w:sz w:val="24"/>
          <w:szCs w:val="24"/>
          <w:lang w:val="uk-UA"/>
        </w:rPr>
        <w:t xml:space="preserve">та розрахунки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BA1EE1" w:rsidRPr="00C773C8">
        <w:rPr>
          <w:rFonts w:ascii="Times New Roman" w:hAnsi="Times New Roman"/>
          <w:sz w:val="24"/>
          <w:szCs w:val="24"/>
          <w:lang w:val="uk-UA"/>
        </w:rPr>
        <w:t xml:space="preserve">укладеними / </w:t>
      </w:r>
      <w:r w:rsidR="0047504D" w:rsidRPr="00C773C8">
        <w:rPr>
          <w:rFonts w:ascii="Times New Roman" w:hAnsi="Times New Roman"/>
          <w:sz w:val="24"/>
          <w:szCs w:val="24"/>
          <w:lang w:val="uk-UA"/>
        </w:rPr>
        <w:t xml:space="preserve">вчиненими </w:t>
      </w:r>
      <w:r w:rsidRPr="00C773C8">
        <w:rPr>
          <w:rFonts w:ascii="Times New Roman" w:hAnsi="Times New Roman"/>
          <w:sz w:val="24"/>
          <w:szCs w:val="24"/>
          <w:lang w:val="uk-UA"/>
        </w:rPr>
        <w:t>на</w:t>
      </w:r>
      <w:r w:rsidR="00E523DF" w:rsidRPr="00C773C8">
        <w:rPr>
          <w:rFonts w:ascii="Times New Roman" w:hAnsi="Times New Roman"/>
          <w:sz w:val="24"/>
          <w:szCs w:val="24"/>
          <w:lang w:val="uk-UA"/>
        </w:rPr>
        <w:t xml:space="preserve"> організованому ринку капіталу</w:t>
      </w:r>
      <w:r w:rsidRPr="00C773C8">
        <w:rPr>
          <w:rFonts w:ascii="Times New Roman" w:hAnsi="Times New Roman"/>
          <w:sz w:val="24"/>
          <w:szCs w:val="24"/>
          <w:lang w:val="uk-UA"/>
        </w:rPr>
        <w:t>, сторона яких є непластоспроможною.</w:t>
      </w:r>
    </w:p>
    <w:p w14:paraId="5F0C310A" w14:textId="242ED909"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Вважаються дійсними, законними, безвідкличними та обов’язковими для виконання Розрахунковим центром розпорядження та/або документи, що були надіслані Розрахунковому центру </w:t>
      </w:r>
      <w:r w:rsidR="0047504D" w:rsidRPr="00C773C8">
        <w:rPr>
          <w:rFonts w:ascii="Times New Roman" w:hAnsi="Times New Roman"/>
          <w:sz w:val="24"/>
          <w:szCs w:val="24"/>
          <w:lang w:val="uk-UA"/>
        </w:rPr>
        <w:t xml:space="preserve">операторами організованих ринків капіталу </w:t>
      </w:r>
      <w:r w:rsidRPr="00C773C8">
        <w:rPr>
          <w:rFonts w:ascii="Times New Roman" w:hAnsi="Times New Roman"/>
          <w:sz w:val="24"/>
          <w:szCs w:val="24"/>
          <w:lang w:val="uk-UA"/>
        </w:rPr>
        <w:t xml:space="preserve">відповідно до укладених між </w:t>
      </w:r>
      <w:r w:rsidR="0047504D" w:rsidRPr="00C773C8">
        <w:rPr>
          <w:rFonts w:ascii="Times New Roman" w:hAnsi="Times New Roman"/>
          <w:sz w:val="24"/>
          <w:szCs w:val="24"/>
          <w:lang w:val="uk-UA"/>
        </w:rPr>
        <w:t xml:space="preserve">операторами організованих ринків капіталу </w:t>
      </w:r>
      <w:r w:rsidRPr="00C773C8">
        <w:rPr>
          <w:rFonts w:ascii="Times New Roman" w:hAnsi="Times New Roman"/>
          <w:sz w:val="24"/>
          <w:szCs w:val="24"/>
          <w:lang w:val="uk-UA"/>
        </w:rPr>
        <w:t>та Розрахунковим центром договорів, на підставі яких Розрахунковим центром здійснюється кліринг</w:t>
      </w:r>
      <w:r w:rsidR="0047504D" w:rsidRPr="00C773C8">
        <w:rPr>
          <w:rFonts w:ascii="Times New Roman" w:hAnsi="Times New Roman"/>
          <w:sz w:val="24"/>
          <w:szCs w:val="24"/>
          <w:lang w:val="uk-UA"/>
        </w:rPr>
        <w:t xml:space="preserve"> зобов’язань</w:t>
      </w:r>
      <w:r w:rsidRPr="00C773C8">
        <w:rPr>
          <w:rFonts w:ascii="Times New Roman" w:hAnsi="Times New Roman"/>
          <w:sz w:val="24"/>
          <w:szCs w:val="24"/>
          <w:lang w:val="uk-UA"/>
        </w:rPr>
        <w:t xml:space="preserve"> та розрахунки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сторона яких є непластоспроможною, після моменту оприлюднення рішення, передбаченого пунктом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BA2717">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47504D"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але до кінця цього самого робочого дня, та які стосуються виключно тих</w:t>
      </w:r>
      <w:r w:rsidR="005D354B" w:rsidRPr="00C773C8">
        <w:rPr>
          <w:rFonts w:ascii="Times New Roman" w:hAnsi="Times New Roman"/>
          <w:sz w:val="24"/>
          <w:szCs w:val="24"/>
          <w:lang w:val="uk-UA"/>
        </w:rPr>
        <w:t xml:space="preserve"> клірингових активів</w:t>
      </w:r>
      <w:r w:rsidRPr="00C773C8">
        <w:rPr>
          <w:rFonts w:ascii="Times New Roman" w:hAnsi="Times New Roman"/>
          <w:sz w:val="24"/>
          <w:szCs w:val="24"/>
          <w:lang w:val="uk-UA"/>
        </w:rPr>
        <w:t xml:space="preserve">, що були до моменту зазначеного оприлюднення, заблоковані для забезпечення виконання зобов’язань цієї сторони за </w:t>
      </w:r>
      <w:r w:rsidR="00BD51C6" w:rsidRPr="00C773C8">
        <w:rPr>
          <w:rFonts w:ascii="Times New Roman" w:hAnsi="Times New Roman"/>
          <w:sz w:val="24"/>
          <w:szCs w:val="24"/>
          <w:lang w:val="uk-UA"/>
        </w:rPr>
        <w:t xml:space="preserve">укладеними на організованому ринку капіталу деривативними контрактами та </w:t>
      </w:r>
      <w:r w:rsidR="0047504D" w:rsidRPr="00C773C8">
        <w:rPr>
          <w:rFonts w:ascii="Times New Roman" w:hAnsi="Times New Roman"/>
          <w:sz w:val="24"/>
          <w:szCs w:val="24"/>
          <w:lang w:val="uk-UA"/>
        </w:rPr>
        <w:t xml:space="preserve">вчиненими </w:t>
      </w:r>
      <w:r w:rsidRPr="00C773C8">
        <w:rPr>
          <w:rFonts w:ascii="Times New Roman" w:hAnsi="Times New Roman"/>
          <w:sz w:val="24"/>
          <w:szCs w:val="24"/>
          <w:lang w:val="uk-UA"/>
        </w:rPr>
        <w:t xml:space="preserve">на </w:t>
      </w:r>
      <w:r w:rsidR="0047504D" w:rsidRPr="00C773C8">
        <w:rPr>
          <w:rFonts w:ascii="Times New Roman" w:hAnsi="Times New Roman"/>
          <w:sz w:val="24"/>
          <w:szCs w:val="24"/>
          <w:lang w:val="uk-UA"/>
        </w:rPr>
        <w:t xml:space="preserve">організованому ринку капіталу </w:t>
      </w:r>
      <w:r w:rsidRPr="00C773C8">
        <w:rPr>
          <w:rFonts w:ascii="Times New Roman" w:hAnsi="Times New Roman"/>
          <w:sz w:val="24"/>
          <w:szCs w:val="24"/>
          <w:lang w:val="uk-UA"/>
        </w:rPr>
        <w:t xml:space="preserve">правочинами щодо цінних паперів. </w:t>
      </w:r>
    </w:p>
    <w:p w14:paraId="71C243EA" w14:textId="77777777" w:rsidR="00C513F9" w:rsidRPr="00C773C8" w:rsidRDefault="00E523D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.2.</w:t>
      </w:r>
      <w:r w:rsidR="00C513F9" w:rsidRPr="00C773C8">
        <w:rPr>
          <w:rFonts w:ascii="Times New Roman" w:hAnsi="Times New Roman"/>
          <w:sz w:val="24"/>
          <w:szCs w:val="24"/>
          <w:lang w:val="uk-UA"/>
        </w:rPr>
        <w:tab/>
        <w:t xml:space="preserve"> Передбачені пунктом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 xml:space="preserve">.1 цих Правил </w:t>
      </w:r>
      <w:r w:rsidR="0047504D" w:rsidRPr="00C773C8">
        <w:rPr>
          <w:rFonts w:ascii="Times New Roman" w:hAnsi="Times New Roman"/>
          <w:sz w:val="24"/>
          <w:szCs w:val="24"/>
          <w:lang w:val="uk-UA"/>
        </w:rPr>
        <w:t xml:space="preserve">клірингу </w:t>
      </w:r>
      <w:r w:rsidR="00C513F9" w:rsidRPr="00C773C8">
        <w:rPr>
          <w:rFonts w:ascii="Times New Roman" w:hAnsi="Times New Roman"/>
          <w:sz w:val="24"/>
          <w:szCs w:val="24"/>
          <w:lang w:val="uk-UA"/>
        </w:rPr>
        <w:t xml:space="preserve">розпорядження та/або документи виконуються Розрахунковим центром в порядку, передбаченому </w:t>
      </w:r>
      <w:r w:rsidR="0047504D" w:rsidRPr="00C773C8">
        <w:rPr>
          <w:rFonts w:ascii="Times New Roman" w:hAnsi="Times New Roman"/>
          <w:sz w:val="24"/>
          <w:szCs w:val="24"/>
          <w:lang w:val="uk-UA"/>
        </w:rPr>
        <w:t xml:space="preserve">цими </w:t>
      </w:r>
      <w:r w:rsidR="00C513F9" w:rsidRPr="00C773C8">
        <w:rPr>
          <w:rFonts w:ascii="Times New Roman" w:hAnsi="Times New Roman"/>
          <w:sz w:val="24"/>
          <w:szCs w:val="24"/>
          <w:lang w:val="uk-UA"/>
        </w:rPr>
        <w:t>Правилами клірингу, Регламентом провадження</w:t>
      </w:r>
      <w:r w:rsidR="0047504D" w:rsidRPr="00C773C8">
        <w:rPr>
          <w:rFonts w:ascii="Times New Roman" w:hAnsi="Times New Roman"/>
          <w:sz w:val="24"/>
          <w:szCs w:val="24"/>
          <w:lang w:val="uk-UA"/>
        </w:rPr>
        <w:t xml:space="preserve"> клірингової діяльності</w:t>
      </w:r>
      <w:r w:rsidR="00C513F9" w:rsidRPr="00C773C8">
        <w:rPr>
          <w:rFonts w:ascii="Times New Roman" w:hAnsi="Times New Roman"/>
          <w:sz w:val="24"/>
          <w:szCs w:val="24"/>
          <w:lang w:val="uk-UA"/>
        </w:rPr>
        <w:t>, договорами, укладеними між Розрахунковим центром та</w:t>
      </w:r>
      <w:r w:rsidR="0047504D" w:rsidRPr="00C773C8">
        <w:rPr>
          <w:rFonts w:ascii="Times New Roman" w:hAnsi="Times New Roman"/>
          <w:sz w:val="24"/>
          <w:szCs w:val="24"/>
          <w:lang w:val="uk-UA"/>
        </w:rPr>
        <w:t xml:space="preserve"> операторами організованих ринків капіталу</w:t>
      </w:r>
      <w:r w:rsidR="00C513F9" w:rsidRPr="00C773C8">
        <w:rPr>
          <w:rFonts w:ascii="Times New Roman" w:hAnsi="Times New Roman"/>
          <w:sz w:val="24"/>
          <w:szCs w:val="24"/>
          <w:lang w:val="uk-UA"/>
        </w:rPr>
        <w:t xml:space="preserve">. Фіксація початку виконання Розрахунковим центром розпоряджень та/або документів, передбачених пунктом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xml:space="preserve">, здійснюється засобами </w:t>
      </w:r>
      <w:r w:rsidR="0031677F" w:rsidRPr="00C773C8">
        <w:rPr>
          <w:rFonts w:ascii="Times New Roman" w:hAnsi="Times New Roman"/>
          <w:sz w:val="24"/>
          <w:szCs w:val="24"/>
          <w:lang w:val="uk-UA"/>
        </w:rPr>
        <w:t xml:space="preserve">автоматизації </w:t>
      </w:r>
      <w:r w:rsidR="00C513F9" w:rsidRPr="00C773C8">
        <w:rPr>
          <w:rFonts w:ascii="Times New Roman" w:hAnsi="Times New Roman"/>
          <w:sz w:val="24"/>
          <w:szCs w:val="24"/>
          <w:lang w:val="uk-UA"/>
        </w:rPr>
        <w:t xml:space="preserve">системи клірингового обліку. </w:t>
      </w:r>
    </w:p>
    <w:p w14:paraId="44B46ECE" w14:textId="77777777" w:rsidR="00C513F9" w:rsidRPr="00C773C8" w:rsidRDefault="00E523D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.3.</w:t>
      </w:r>
      <w:r w:rsidR="00C513F9" w:rsidRPr="00C773C8">
        <w:rPr>
          <w:rFonts w:ascii="Times New Roman" w:hAnsi="Times New Roman"/>
          <w:sz w:val="24"/>
          <w:szCs w:val="24"/>
          <w:lang w:val="uk-UA"/>
        </w:rPr>
        <w:tab/>
        <w:t xml:space="preserve"> Передбачені пунктом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xml:space="preserve"> розпорядження та/або документи вважаються дійсними, законними, безвідкличними та обов’язковими для виконання для будь-яких третіх осіб з моменту:</w:t>
      </w:r>
    </w:p>
    <w:p w14:paraId="5E8FBFDB" w14:textId="3448FCCC" w:rsidR="005469CF" w:rsidRPr="00C773C8" w:rsidRDefault="00C513F9" w:rsidP="005469C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отримання Розрахунковим центром розпоряджень та/або документів, надісланих Розрахунковому центру учасником клірингу – щодо розпоряджень та/або документів, передбачених підпунктом 1 пункту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005469CF">
        <w:rPr>
          <w:rFonts w:ascii="Times New Roman" w:hAnsi="Times New Roman"/>
          <w:sz w:val="24"/>
          <w:szCs w:val="24"/>
          <w:lang w:val="uk-UA"/>
        </w:rPr>
        <w:t xml:space="preserve">, що містять інформацію про </w:t>
      </w:r>
      <w:r w:rsidR="005469CF" w:rsidRPr="00C773C8">
        <w:rPr>
          <w:rFonts w:ascii="Times New Roman" w:hAnsi="Times New Roman"/>
          <w:sz w:val="24"/>
          <w:szCs w:val="24"/>
          <w:lang w:val="uk-UA"/>
        </w:rPr>
        <w:t>правочини щодо цінних паперів, вчинені поза організованим ринком капіталу</w:t>
      </w:r>
      <w:r w:rsidR="005469CF">
        <w:rPr>
          <w:rFonts w:ascii="Times New Roman" w:hAnsi="Times New Roman"/>
          <w:sz w:val="24"/>
          <w:szCs w:val="24"/>
          <w:lang w:val="uk-UA"/>
        </w:rPr>
        <w:t xml:space="preserve"> без участі Розрахункового центру як центрального контрагента</w:t>
      </w:r>
      <w:r w:rsidR="005469CF" w:rsidRPr="00C773C8">
        <w:rPr>
          <w:rFonts w:ascii="Times New Roman" w:hAnsi="Times New Roman"/>
          <w:sz w:val="24"/>
          <w:szCs w:val="24"/>
          <w:lang w:val="uk-UA"/>
        </w:rPr>
        <w:t>;</w:t>
      </w:r>
    </w:p>
    <w:p w14:paraId="4BC00FD2" w14:textId="77777777" w:rsidR="005469CF" w:rsidRDefault="005469CF" w:rsidP="005469C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 xml:space="preserve">допуску до клірингу зобов’язань за деривативними контрактами та правочинами щодо цінних паперів – щодо розпоряджень та/або документів, передбачених підпунктом </w:t>
      </w:r>
      <w:r>
        <w:rPr>
          <w:rFonts w:ascii="Times New Roman" w:hAnsi="Times New Roman"/>
          <w:sz w:val="24"/>
          <w:szCs w:val="24"/>
          <w:lang w:val="uk-UA"/>
        </w:rPr>
        <w:t>1</w:t>
      </w:r>
      <w:r w:rsidRPr="00C773C8">
        <w:rPr>
          <w:rFonts w:ascii="Times New Roman" w:hAnsi="Times New Roman"/>
          <w:sz w:val="24"/>
          <w:szCs w:val="24"/>
          <w:lang w:val="uk-UA"/>
        </w:rPr>
        <w:t xml:space="preserve"> пункту 13.1 цих Правил клірингу</w:t>
      </w:r>
      <w:r>
        <w:rPr>
          <w:rFonts w:ascii="Times New Roman" w:hAnsi="Times New Roman"/>
          <w:sz w:val="24"/>
          <w:szCs w:val="24"/>
          <w:lang w:val="uk-UA"/>
        </w:rPr>
        <w:t xml:space="preserve">, що містять інформацію про </w:t>
      </w:r>
      <w:r w:rsidRPr="00C773C8">
        <w:rPr>
          <w:rFonts w:ascii="Times New Roman" w:hAnsi="Times New Roman"/>
          <w:sz w:val="24"/>
          <w:szCs w:val="24"/>
          <w:lang w:val="uk-UA"/>
        </w:rPr>
        <w:t>правочини щодо цінних паперів, вчинені поза організованим ринком капіталу</w:t>
      </w:r>
      <w:r>
        <w:rPr>
          <w:rFonts w:ascii="Times New Roman" w:hAnsi="Times New Roman"/>
          <w:sz w:val="24"/>
          <w:szCs w:val="24"/>
          <w:lang w:val="uk-UA"/>
        </w:rPr>
        <w:t xml:space="preserve"> за участю Розрахункового центру як центрального контрагента;</w:t>
      </w:r>
    </w:p>
    <w:p w14:paraId="2EEB8386" w14:textId="6F16DF5F" w:rsidR="00C513F9" w:rsidRPr="00C773C8" w:rsidRDefault="005469C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Pr>
          <w:rFonts w:ascii="Times New Roman" w:hAnsi="Times New Roman"/>
          <w:sz w:val="24"/>
          <w:szCs w:val="24"/>
          <w:lang w:val="uk-UA"/>
        </w:rPr>
        <w:lastRenderedPageBreak/>
        <w:t>3</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r>
      <w:r w:rsidR="00AE2486" w:rsidRPr="00C773C8">
        <w:rPr>
          <w:rFonts w:ascii="Times New Roman" w:hAnsi="Times New Roman"/>
          <w:sz w:val="24"/>
          <w:szCs w:val="24"/>
          <w:lang w:val="uk-UA"/>
        </w:rPr>
        <w:t xml:space="preserve">допуску до клірингу зобов’язань за </w:t>
      </w:r>
      <w:r w:rsidR="00BD51C6" w:rsidRPr="00C773C8">
        <w:rPr>
          <w:rFonts w:ascii="Times New Roman" w:hAnsi="Times New Roman"/>
          <w:sz w:val="24"/>
          <w:szCs w:val="24"/>
          <w:lang w:val="uk-UA"/>
        </w:rPr>
        <w:t xml:space="preserve">деривативними контрактами та </w:t>
      </w:r>
      <w:r w:rsidR="00AE2486" w:rsidRPr="00C773C8">
        <w:rPr>
          <w:rFonts w:ascii="Times New Roman" w:hAnsi="Times New Roman"/>
          <w:sz w:val="24"/>
          <w:szCs w:val="24"/>
          <w:lang w:val="uk-UA"/>
        </w:rPr>
        <w:t>правочинами щодо цінних паперів – щодо розпоряджень та/або документів, передбачених підпунктом 2 пункту 13.1 цих Правил клірингу.</w:t>
      </w:r>
      <w:r w:rsidR="00E94EAF" w:rsidRPr="00C773C8">
        <w:rPr>
          <w:rFonts w:ascii="Times New Roman" w:hAnsi="Times New Roman"/>
          <w:sz w:val="24"/>
          <w:szCs w:val="24"/>
          <w:lang w:val="uk-UA"/>
        </w:rPr>
        <w:t xml:space="preserve"> </w:t>
      </w:r>
    </w:p>
    <w:p w14:paraId="1C217064"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має право відмовити у виконанні розпоряджень та/або документів, передбачених пунктом </w:t>
      </w:r>
      <w:r w:rsidR="0047504D"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у випадках та з підстав, визначених</w:t>
      </w:r>
      <w:r w:rsidR="0047504D" w:rsidRPr="00C773C8">
        <w:rPr>
          <w:rFonts w:ascii="Times New Roman" w:hAnsi="Times New Roman"/>
          <w:sz w:val="24"/>
          <w:szCs w:val="24"/>
          <w:lang w:val="uk-UA"/>
        </w:rPr>
        <w:t xml:space="preserve"> цими</w:t>
      </w:r>
      <w:r w:rsidRPr="00C773C8">
        <w:rPr>
          <w:rFonts w:ascii="Times New Roman" w:hAnsi="Times New Roman"/>
          <w:sz w:val="24"/>
          <w:szCs w:val="24"/>
          <w:lang w:val="uk-UA"/>
        </w:rPr>
        <w:t xml:space="preserve"> Правилами клірингу, Регламентом провадження</w:t>
      </w:r>
      <w:r w:rsidR="0047504D" w:rsidRPr="00C773C8">
        <w:rPr>
          <w:rFonts w:ascii="Times New Roman" w:hAnsi="Times New Roman"/>
          <w:sz w:val="24"/>
          <w:szCs w:val="24"/>
          <w:lang w:val="uk-UA"/>
        </w:rPr>
        <w:t xml:space="preserve"> клірингової діяльності</w:t>
      </w:r>
      <w:r w:rsidRPr="00C773C8">
        <w:rPr>
          <w:rFonts w:ascii="Times New Roman" w:hAnsi="Times New Roman"/>
          <w:sz w:val="24"/>
          <w:szCs w:val="24"/>
          <w:lang w:val="uk-UA"/>
        </w:rPr>
        <w:t>, договорами, укладеними між Розрахунковим центром та</w:t>
      </w:r>
      <w:r w:rsidR="0047504D" w:rsidRPr="00C773C8">
        <w:rPr>
          <w:rFonts w:ascii="Times New Roman" w:hAnsi="Times New Roman"/>
          <w:sz w:val="24"/>
          <w:szCs w:val="24"/>
          <w:lang w:val="uk-UA"/>
        </w:rPr>
        <w:t xml:space="preserve"> операторами організованих ринків капіталу</w:t>
      </w:r>
      <w:r w:rsidRPr="00C773C8">
        <w:rPr>
          <w:rFonts w:ascii="Times New Roman" w:hAnsi="Times New Roman"/>
          <w:sz w:val="24"/>
          <w:szCs w:val="24"/>
          <w:lang w:val="uk-UA"/>
        </w:rPr>
        <w:t>, договорами, укладеними між Розрахунковим центром та учасниками клірингу.</w:t>
      </w:r>
    </w:p>
    <w:p w14:paraId="64367B6A" w14:textId="77777777" w:rsidR="007B64C2" w:rsidRDefault="0047504D" w:rsidP="007B64C2">
      <w:pPr>
        <w:tabs>
          <w:tab w:val="left" w:pos="0"/>
          <w:tab w:val="left" w:pos="426"/>
          <w:tab w:val="left" w:pos="851"/>
          <w:tab w:val="left" w:pos="993"/>
          <w:tab w:val="left" w:pos="1134"/>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.4.</w:t>
      </w:r>
      <w:r w:rsidR="00C513F9" w:rsidRPr="00C773C8">
        <w:rPr>
          <w:rFonts w:ascii="Times New Roman" w:hAnsi="Times New Roman"/>
          <w:sz w:val="24"/>
          <w:szCs w:val="24"/>
          <w:lang w:val="uk-UA"/>
        </w:rPr>
        <w:tab/>
      </w:r>
      <w:r w:rsidR="007B64C2">
        <w:rPr>
          <w:rFonts w:ascii="Times New Roman" w:hAnsi="Times New Roman"/>
          <w:sz w:val="24"/>
          <w:szCs w:val="24"/>
          <w:lang w:val="uk-UA"/>
        </w:rPr>
        <w:t xml:space="preserve">Для цілей цього розділу Правил клірингу стороною деривативного контракту, правочину щодо цінних паперів </w:t>
      </w:r>
      <w:r w:rsidR="007B64C2" w:rsidRPr="00186891">
        <w:rPr>
          <w:rFonts w:ascii="Times New Roman" w:hAnsi="Times New Roman"/>
          <w:sz w:val="24"/>
          <w:szCs w:val="24"/>
          <w:lang w:val="uk-UA"/>
        </w:rPr>
        <w:t>також вважається клієнт учасника клірингу, в інтересах якого учасник клірингу уклав такий деривативний контракт</w:t>
      </w:r>
      <w:r w:rsidR="007B64C2">
        <w:rPr>
          <w:rFonts w:ascii="Times New Roman" w:hAnsi="Times New Roman"/>
          <w:sz w:val="24"/>
          <w:szCs w:val="24"/>
          <w:lang w:val="uk-UA"/>
        </w:rPr>
        <w:t>, правочин щодо цінних паперів.</w:t>
      </w:r>
    </w:p>
    <w:p w14:paraId="49E17575" w14:textId="0FC95692" w:rsidR="00C513F9" w:rsidRPr="00C773C8" w:rsidRDefault="007B64C2"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Pr>
          <w:rFonts w:ascii="Times New Roman" w:hAnsi="Times New Roman"/>
          <w:sz w:val="24"/>
          <w:szCs w:val="24"/>
          <w:lang w:val="uk-UA"/>
        </w:rPr>
        <w:t>13.5.</w:t>
      </w:r>
      <w:r w:rsidR="00C513F9" w:rsidRPr="00C773C8">
        <w:rPr>
          <w:rFonts w:ascii="Times New Roman" w:hAnsi="Times New Roman"/>
          <w:sz w:val="24"/>
          <w:szCs w:val="24"/>
          <w:lang w:val="uk-UA"/>
        </w:rPr>
        <w:t xml:space="preserve"> Сторона </w:t>
      </w:r>
      <w:r w:rsidR="00BD51C6" w:rsidRPr="00C773C8">
        <w:rPr>
          <w:rFonts w:ascii="Times New Roman" w:hAnsi="Times New Roman"/>
          <w:sz w:val="24"/>
          <w:szCs w:val="24"/>
          <w:lang w:val="uk-UA"/>
        </w:rPr>
        <w:t xml:space="preserve">деривативного контракту або </w:t>
      </w:r>
      <w:r w:rsidR="00C513F9" w:rsidRPr="00C773C8">
        <w:rPr>
          <w:rFonts w:ascii="Times New Roman" w:hAnsi="Times New Roman"/>
          <w:sz w:val="24"/>
          <w:szCs w:val="24"/>
          <w:lang w:val="uk-UA"/>
        </w:rPr>
        <w:t>правочину щодо цінних</w:t>
      </w:r>
      <w:r w:rsidR="00C670C9" w:rsidRPr="00C773C8">
        <w:rPr>
          <w:rFonts w:ascii="Times New Roman" w:hAnsi="Times New Roman"/>
          <w:sz w:val="24"/>
          <w:szCs w:val="24"/>
          <w:lang w:val="uk-UA"/>
        </w:rPr>
        <w:t xml:space="preserve"> паперів</w:t>
      </w:r>
      <w:r w:rsidR="00C513F9" w:rsidRPr="00C773C8">
        <w:rPr>
          <w:rFonts w:ascii="Times New Roman" w:hAnsi="Times New Roman"/>
          <w:sz w:val="24"/>
          <w:szCs w:val="24"/>
          <w:lang w:val="uk-UA"/>
        </w:rPr>
        <w:t xml:space="preserve"> визнається неплатоспроможною у разі:</w:t>
      </w:r>
    </w:p>
    <w:p w14:paraId="6963EE21"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r>
      <w:r w:rsidR="00C12215" w:rsidRPr="00C773C8">
        <w:rPr>
          <w:rFonts w:ascii="Times New Roman" w:hAnsi="Times New Roman"/>
          <w:sz w:val="24"/>
          <w:szCs w:val="24"/>
          <w:lang w:val="uk-UA"/>
        </w:rPr>
        <w:t xml:space="preserve">набрання щодо неї </w:t>
      </w:r>
      <w:r w:rsidRPr="00C773C8">
        <w:rPr>
          <w:rFonts w:ascii="Times New Roman" w:hAnsi="Times New Roman"/>
          <w:sz w:val="24"/>
          <w:szCs w:val="24"/>
          <w:lang w:val="uk-UA"/>
        </w:rPr>
        <w:t>законної сили рішенням господарського суду, а саме: ухвалою про відкриття провадження у справі про банкрутство або ухвалою про відкриття провадження у справі про неплатоспроможність фізичної особи або фізичної особи - підприємця;</w:t>
      </w:r>
    </w:p>
    <w:p w14:paraId="39B36605"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0047504D" w:rsidRPr="00C773C8">
        <w:rPr>
          <w:rFonts w:ascii="Times New Roman" w:hAnsi="Times New Roman"/>
          <w:sz w:val="24"/>
          <w:szCs w:val="24"/>
          <w:lang w:val="uk-UA"/>
        </w:rPr>
        <w:t xml:space="preserve"> прийняття </w:t>
      </w:r>
      <w:r w:rsidR="00C12215" w:rsidRPr="00C773C8">
        <w:rPr>
          <w:rFonts w:ascii="Times New Roman" w:hAnsi="Times New Roman"/>
          <w:sz w:val="24"/>
          <w:szCs w:val="24"/>
          <w:lang w:val="uk-UA"/>
        </w:rPr>
        <w:t xml:space="preserve">щодо неї </w:t>
      </w:r>
      <w:r w:rsidR="004C6F8F" w:rsidRPr="00C773C8">
        <w:rPr>
          <w:rFonts w:ascii="Times New Roman" w:hAnsi="Times New Roman"/>
          <w:sz w:val="24"/>
          <w:szCs w:val="24"/>
          <w:lang w:val="uk-UA"/>
        </w:rPr>
        <w:t>НКЦПФР</w:t>
      </w:r>
      <w:r w:rsidRPr="00C773C8">
        <w:rPr>
          <w:rFonts w:ascii="Times New Roman" w:hAnsi="Times New Roman"/>
          <w:sz w:val="24"/>
          <w:szCs w:val="24"/>
          <w:lang w:val="uk-UA"/>
        </w:rPr>
        <w:t xml:space="preserve"> або Національн</w:t>
      </w:r>
      <w:r w:rsidR="0047504D" w:rsidRPr="00C773C8">
        <w:rPr>
          <w:rFonts w:ascii="Times New Roman" w:hAnsi="Times New Roman"/>
          <w:sz w:val="24"/>
          <w:szCs w:val="24"/>
          <w:lang w:val="uk-UA"/>
        </w:rPr>
        <w:t>им</w:t>
      </w:r>
      <w:r w:rsidRPr="00C773C8">
        <w:rPr>
          <w:rFonts w:ascii="Times New Roman" w:hAnsi="Times New Roman"/>
          <w:sz w:val="24"/>
          <w:szCs w:val="24"/>
          <w:lang w:val="uk-UA"/>
        </w:rPr>
        <w:t xml:space="preserve"> банк</w:t>
      </w:r>
      <w:r w:rsidR="0047504D" w:rsidRPr="00C773C8">
        <w:rPr>
          <w:rFonts w:ascii="Times New Roman" w:hAnsi="Times New Roman"/>
          <w:sz w:val="24"/>
          <w:szCs w:val="24"/>
          <w:lang w:val="uk-UA"/>
        </w:rPr>
        <w:t>ом</w:t>
      </w:r>
      <w:r w:rsidRPr="00C773C8">
        <w:rPr>
          <w:rFonts w:ascii="Times New Roman" w:hAnsi="Times New Roman"/>
          <w:sz w:val="24"/>
          <w:szCs w:val="24"/>
          <w:lang w:val="uk-UA"/>
        </w:rPr>
        <w:t xml:space="preserve"> України </w:t>
      </w:r>
      <w:r w:rsidR="0047504D" w:rsidRPr="00C773C8">
        <w:rPr>
          <w:rFonts w:ascii="Times New Roman" w:hAnsi="Times New Roman"/>
          <w:sz w:val="24"/>
          <w:szCs w:val="24"/>
          <w:lang w:val="uk-UA"/>
        </w:rPr>
        <w:t xml:space="preserve">рішення </w:t>
      </w:r>
      <w:r w:rsidRPr="00C773C8">
        <w:rPr>
          <w:rFonts w:ascii="Times New Roman" w:hAnsi="Times New Roman"/>
          <w:sz w:val="24"/>
          <w:szCs w:val="24"/>
          <w:lang w:val="uk-UA"/>
        </w:rPr>
        <w:t>про:</w:t>
      </w:r>
    </w:p>
    <w:p w14:paraId="325D9539"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а) запровадження тимчасової адміністрації та/або призначення тимчасового адміністратора</w:t>
      </w:r>
      <w:r w:rsidR="0047504D" w:rsidRPr="00C773C8">
        <w:rPr>
          <w:rFonts w:ascii="Times New Roman" w:hAnsi="Times New Roman"/>
          <w:sz w:val="24"/>
          <w:szCs w:val="24"/>
          <w:lang w:val="uk-UA"/>
        </w:rPr>
        <w:t>,</w:t>
      </w:r>
      <w:r w:rsidRPr="00C773C8">
        <w:rPr>
          <w:rFonts w:ascii="Times New Roman" w:hAnsi="Times New Roman"/>
          <w:sz w:val="24"/>
          <w:szCs w:val="24"/>
          <w:lang w:val="uk-UA"/>
        </w:rPr>
        <w:t xml:space="preserve"> та/або відсторонення керівництва, за умови що будь-яке із таких рішень має наслідком обмеження або відтермінування можливості здійснення передачі активів або переказу коштів;</w:t>
      </w:r>
    </w:p>
    <w:p w14:paraId="4B328984"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б) відкликання (анулювання) ліцензії на провадження діяльності з надання фінансових послуг та/або ліквідацію, за умови що будь-яке з таких рішень має наслідком обмеження або відтермінування можливості здійснення передачі активів або переказу коштів;</w:t>
      </w:r>
    </w:p>
    <w:p w14:paraId="6CD276AD"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віднесення банку до категорії неплатоспроможних.</w:t>
      </w:r>
    </w:p>
    <w:p w14:paraId="611FB000" w14:textId="7ADDE894" w:rsidR="00C513F9" w:rsidRPr="00C773C8" w:rsidRDefault="00BB7B18"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6</w:t>
      </w:r>
      <w:r w:rsidR="00C513F9" w:rsidRPr="00C773C8">
        <w:rPr>
          <w:rFonts w:ascii="Times New Roman" w:hAnsi="Times New Roman"/>
          <w:sz w:val="24"/>
          <w:szCs w:val="24"/>
          <w:lang w:val="uk-UA"/>
        </w:rPr>
        <w:t xml:space="preserve">. Моментом </w:t>
      </w:r>
      <w:r w:rsidR="001E2DD0" w:rsidRPr="00C773C8">
        <w:rPr>
          <w:rFonts w:ascii="Times New Roman" w:hAnsi="Times New Roman"/>
          <w:sz w:val="24"/>
          <w:szCs w:val="24"/>
          <w:lang w:val="uk-UA"/>
        </w:rPr>
        <w:t>оприлюднення</w:t>
      </w:r>
      <w:r w:rsidR="00C513F9" w:rsidRPr="00C773C8">
        <w:rPr>
          <w:rFonts w:ascii="Times New Roman" w:hAnsi="Times New Roman"/>
          <w:sz w:val="24"/>
          <w:szCs w:val="24"/>
          <w:lang w:val="uk-UA"/>
        </w:rPr>
        <w:t xml:space="preserve"> передбачених пунктом </w:t>
      </w: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рішень є:</w:t>
      </w:r>
    </w:p>
    <w:p w14:paraId="17AFD23C" w14:textId="11789BE2"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 щодо рішення, передбаченого підпунктом 1 пункту </w:t>
      </w:r>
      <w:r w:rsidR="001E2DD0"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1E2DD0"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 момент надсилання судового рішення Розрахунковому центру, на його офіційну електронну адресу, зареєстровану в Єдиній судовій інформаційно-телекомунікаційній системі;</w:t>
      </w:r>
    </w:p>
    <w:p w14:paraId="4F21004B" w14:textId="4B6C82AC"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щодо рішень, передбачених підпунктом 2 пункту </w:t>
      </w:r>
      <w:r w:rsidR="001E2DD0"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 момент опублікування тексту відповідного рішення на офіційному вебсайті </w:t>
      </w:r>
      <w:r w:rsidR="004C6F8F" w:rsidRPr="00C773C8">
        <w:rPr>
          <w:rFonts w:ascii="Times New Roman" w:hAnsi="Times New Roman"/>
          <w:sz w:val="24"/>
          <w:szCs w:val="24"/>
          <w:lang w:val="uk-UA"/>
        </w:rPr>
        <w:t xml:space="preserve">НКЦПФР </w:t>
      </w:r>
      <w:r w:rsidRPr="00C773C8">
        <w:rPr>
          <w:rFonts w:ascii="Times New Roman" w:hAnsi="Times New Roman"/>
          <w:sz w:val="24"/>
          <w:szCs w:val="24"/>
          <w:lang w:val="uk-UA"/>
        </w:rPr>
        <w:t>або Національного банку України.</w:t>
      </w:r>
    </w:p>
    <w:p w14:paraId="40151570" w14:textId="1CDDCDD0"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цілях цих Правил </w:t>
      </w:r>
      <w:r w:rsidR="001E2DD0" w:rsidRPr="00C773C8">
        <w:rPr>
          <w:rFonts w:ascii="Times New Roman" w:hAnsi="Times New Roman"/>
          <w:sz w:val="24"/>
          <w:szCs w:val="24"/>
          <w:lang w:val="uk-UA"/>
        </w:rPr>
        <w:t xml:space="preserve">клірингу </w:t>
      </w:r>
      <w:r w:rsidRPr="00C773C8">
        <w:rPr>
          <w:rFonts w:ascii="Times New Roman" w:hAnsi="Times New Roman"/>
          <w:sz w:val="24"/>
          <w:szCs w:val="24"/>
          <w:lang w:val="uk-UA"/>
        </w:rPr>
        <w:t xml:space="preserve">моментом, коли Розрахунковому центру стало відомо про факт оприлюднення рішення, передбаченого пунктом </w:t>
      </w:r>
      <w:r w:rsidR="001E2DD0"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визнається момент отримання Розрахунковим центром (в залежності від того, що відбулось раніше):</w:t>
      </w:r>
    </w:p>
    <w:p w14:paraId="03E43B83"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відповідного рішення безпосередньо від особи / органу, що прийняла таке рішення, у встановленому законодавством порядку;</w:t>
      </w:r>
    </w:p>
    <w:p w14:paraId="65CBD18D"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 xml:space="preserve">інформації при офіційному оприлюдненні відповідного рішення. </w:t>
      </w:r>
    </w:p>
    <w:p w14:paraId="5732FA91" w14:textId="5D322B4D" w:rsidR="00C513F9" w:rsidRPr="00C773C8" w:rsidRDefault="001E2DD0" w:rsidP="00020D9F">
      <w:pPr>
        <w:tabs>
          <w:tab w:val="left" w:pos="0"/>
          <w:tab w:val="left" w:pos="426"/>
          <w:tab w:val="left" w:pos="851"/>
          <w:tab w:val="left" w:pos="1276"/>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7</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 У разі визнання учасника клірингу неплатоспроможним, Розрахунковий центр з моменту, коли Розрахунковому центру стало відомо про факт оприлюднення рішення, передбаченого пунктом </w:t>
      </w:r>
      <w:r w:rsidR="00824F35" w:rsidRPr="00C773C8">
        <w:rPr>
          <w:rFonts w:ascii="Times New Roman" w:hAnsi="Times New Roman"/>
          <w:sz w:val="24"/>
          <w:szCs w:val="24"/>
          <w:lang w:val="uk-UA"/>
        </w:rPr>
        <w:t>13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xml:space="preserve">: </w:t>
      </w:r>
    </w:p>
    <w:p w14:paraId="59C37F8A"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повідомляє </w:t>
      </w:r>
      <w:r w:rsidR="0052710C" w:rsidRPr="00C773C8">
        <w:rPr>
          <w:rFonts w:ascii="Times New Roman" w:hAnsi="Times New Roman"/>
          <w:sz w:val="24"/>
          <w:szCs w:val="24"/>
          <w:lang w:val="uk-UA"/>
        </w:rPr>
        <w:t>операторів організованих ринків капіталу</w:t>
      </w:r>
      <w:r w:rsidRPr="00C773C8">
        <w:rPr>
          <w:rFonts w:ascii="Times New Roman" w:hAnsi="Times New Roman"/>
          <w:sz w:val="24"/>
          <w:szCs w:val="24"/>
          <w:lang w:val="uk-UA"/>
        </w:rPr>
        <w:t xml:space="preserve"> про визнання неплатоспроможним учасника клірингу;</w:t>
      </w:r>
    </w:p>
    <w:p w14:paraId="3C00BC6E"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2)</w:t>
      </w:r>
      <w:r w:rsidRPr="00C773C8">
        <w:rPr>
          <w:rFonts w:ascii="Times New Roman" w:hAnsi="Times New Roman"/>
          <w:sz w:val="24"/>
          <w:szCs w:val="24"/>
          <w:lang w:val="uk-UA"/>
        </w:rPr>
        <w:tab/>
        <w:t xml:space="preserve">забезпечує виконання зобов’язань неплатоспроможного учасника клірингу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0B04B9" w:rsidRPr="00C773C8">
        <w:rPr>
          <w:rFonts w:ascii="Times New Roman" w:hAnsi="Times New Roman"/>
          <w:sz w:val="24"/>
          <w:szCs w:val="24"/>
          <w:lang w:val="uk-UA"/>
        </w:rPr>
        <w:t>в разі наявності на відповідному кліринговому рахунку клірингових активів в кількості, необхідній для виконання таких деривативних контрактів та правочинів щодо цінних паперів</w:t>
      </w:r>
      <w:r w:rsidRPr="00C773C8">
        <w:rPr>
          <w:rFonts w:ascii="Times New Roman" w:hAnsi="Times New Roman"/>
          <w:sz w:val="24"/>
          <w:szCs w:val="24"/>
          <w:lang w:val="uk-UA"/>
        </w:rPr>
        <w:t xml:space="preserve">, з врахуванням вимог частини першої та другої статті </w:t>
      </w:r>
      <w:r w:rsidR="0052710C" w:rsidRPr="00C773C8">
        <w:rPr>
          <w:rFonts w:ascii="Times New Roman" w:hAnsi="Times New Roman"/>
          <w:sz w:val="24"/>
          <w:szCs w:val="24"/>
          <w:lang w:val="uk-UA"/>
        </w:rPr>
        <w:t>38</w:t>
      </w:r>
      <w:r w:rsidRPr="00C773C8">
        <w:rPr>
          <w:rFonts w:ascii="Times New Roman" w:hAnsi="Times New Roman"/>
          <w:sz w:val="24"/>
          <w:szCs w:val="24"/>
          <w:lang w:val="uk-UA"/>
        </w:rPr>
        <w:t xml:space="preserve"> Закону України «</w:t>
      </w:r>
      <w:r w:rsidR="0052710C" w:rsidRPr="00C773C8">
        <w:rPr>
          <w:rFonts w:ascii="Times New Roman" w:hAnsi="Times New Roman"/>
          <w:sz w:val="24"/>
          <w:szCs w:val="24"/>
          <w:lang w:val="uk-UA"/>
        </w:rPr>
        <w:t>Про ринки капіталу та організовані товарні ринки</w:t>
      </w:r>
      <w:r w:rsidRPr="00C773C8">
        <w:rPr>
          <w:rFonts w:ascii="Times New Roman" w:hAnsi="Times New Roman"/>
          <w:sz w:val="24"/>
          <w:szCs w:val="24"/>
          <w:lang w:val="uk-UA"/>
        </w:rPr>
        <w:t xml:space="preserve">» та пункту </w:t>
      </w:r>
      <w:r w:rsidR="0052710C"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 цих Правил</w:t>
      </w:r>
      <w:r w:rsidR="0052710C"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0349A600"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припиняє виконання розпоряджень неплатоспроможного учасника клірингу щодо блокування </w:t>
      </w:r>
      <w:r w:rsidR="005D354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 xml:space="preserve">для забезпечення виконання зобов’язань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w:t>
      </w:r>
    </w:p>
    <w:p w14:paraId="3B71FFE7"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Pr="00C773C8">
        <w:rPr>
          <w:rFonts w:ascii="Times New Roman" w:hAnsi="Times New Roman"/>
          <w:sz w:val="24"/>
          <w:szCs w:val="24"/>
          <w:lang w:val="uk-UA"/>
        </w:rPr>
        <w:tab/>
        <w:t xml:space="preserve">припиняє доступ неплатоспроможного учасника клірингу до проведення клірингових операцій та не виконує розпорядження та/або документи, надіслані неплатоспроможним учасником клірингу, внаслідок проведення та/або виконання яких в неплатоспроможного учасника клірингу можуть виникнути нові зобов’язання за </w:t>
      </w:r>
      <w:r w:rsidR="00BD51C6"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 xml:space="preserve">правочинами щодо цінних паперів, крім розпоряджень та/або документів, надісланих з врахуванням вимог частини першої та другої статті </w:t>
      </w:r>
      <w:r w:rsidR="005301C8" w:rsidRPr="00C773C8">
        <w:rPr>
          <w:rFonts w:ascii="Times New Roman" w:hAnsi="Times New Roman"/>
          <w:sz w:val="24"/>
          <w:szCs w:val="24"/>
          <w:lang w:val="uk-UA"/>
        </w:rPr>
        <w:t>38 Закону України «Про ринки капіталу та організовані товарні ринки»</w:t>
      </w:r>
      <w:r w:rsidRPr="00C773C8">
        <w:rPr>
          <w:rFonts w:ascii="Times New Roman" w:hAnsi="Times New Roman"/>
          <w:sz w:val="24"/>
          <w:szCs w:val="24"/>
          <w:lang w:val="uk-UA"/>
        </w:rPr>
        <w:t xml:space="preserve"> та пункту </w:t>
      </w:r>
      <w:r w:rsidR="005301C8"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1F7319B6"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Pr="00C773C8">
        <w:rPr>
          <w:rFonts w:ascii="Times New Roman" w:hAnsi="Times New Roman"/>
          <w:sz w:val="24"/>
          <w:szCs w:val="24"/>
          <w:lang w:val="uk-UA"/>
        </w:rPr>
        <w:tab/>
        <w:t>не виконує розпорядження та/або документи, надіслані</w:t>
      </w:r>
      <w:r w:rsidR="005301C8" w:rsidRPr="00C773C8">
        <w:rPr>
          <w:rFonts w:ascii="Times New Roman" w:hAnsi="Times New Roman"/>
          <w:sz w:val="24"/>
          <w:szCs w:val="24"/>
          <w:lang w:val="uk-UA"/>
        </w:rPr>
        <w:t xml:space="preserve"> операторами організованих ринків капіталу</w:t>
      </w:r>
      <w:r w:rsidRPr="00C773C8">
        <w:rPr>
          <w:rFonts w:ascii="Times New Roman" w:hAnsi="Times New Roman"/>
          <w:sz w:val="24"/>
          <w:szCs w:val="24"/>
          <w:lang w:val="uk-UA"/>
        </w:rPr>
        <w:t xml:space="preserve">, внаслідок виконання яких в неплатоспроможного учасника клірингу можуть виникнути нові зобов’язання за </w:t>
      </w:r>
      <w:r w:rsidR="00BD51C6"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 xml:space="preserve">правочинами щодо цінних паперів, крім розпоряджень та/або документів, надісланих з врахуванням вимог частини першої та другої статті </w:t>
      </w:r>
      <w:r w:rsidR="005301C8" w:rsidRPr="00C773C8">
        <w:rPr>
          <w:rFonts w:ascii="Times New Roman" w:hAnsi="Times New Roman"/>
          <w:sz w:val="24"/>
          <w:szCs w:val="24"/>
          <w:lang w:val="uk-UA"/>
        </w:rPr>
        <w:t>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5301C8"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1DAE2EF7" w14:textId="5D3E72D6" w:rsidR="00C513F9" w:rsidRPr="00C773C8" w:rsidRDefault="005301C8"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8</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У разі визнання неплатоспроможним клієнта учасника клірингу, якого  Розрахунковий центр обліковує відокремлено, з моменту, коли Розрахунковому центру стало відомо про факт оприлюднення рішення, передбаченого пунктом </w:t>
      </w: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xml:space="preserve">, Розрахунковий центр: </w:t>
      </w:r>
    </w:p>
    <w:p w14:paraId="3E4C7706"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повідомляє </w:t>
      </w:r>
      <w:r w:rsidR="005301C8" w:rsidRPr="00C773C8">
        <w:rPr>
          <w:rFonts w:ascii="Times New Roman" w:hAnsi="Times New Roman"/>
          <w:sz w:val="24"/>
          <w:szCs w:val="24"/>
          <w:lang w:val="uk-UA"/>
        </w:rPr>
        <w:t xml:space="preserve">операторів організованих ринків капіталу </w:t>
      </w:r>
      <w:r w:rsidRPr="00C773C8">
        <w:rPr>
          <w:rFonts w:ascii="Times New Roman" w:hAnsi="Times New Roman"/>
          <w:sz w:val="24"/>
          <w:szCs w:val="24"/>
          <w:lang w:val="uk-UA"/>
        </w:rPr>
        <w:t>про визнання неплатоспроможним клієнта учасника клірингу;</w:t>
      </w:r>
    </w:p>
    <w:p w14:paraId="167EEAFD"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 xml:space="preserve">забезпечує виконання зобов’язань неплатоспроможного клієнта учасника клірингу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0B04B9" w:rsidRPr="00C773C8">
        <w:rPr>
          <w:rFonts w:ascii="Times New Roman" w:hAnsi="Times New Roman"/>
          <w:sz w:val="24"/>
          <w:szCs w:val="24"/>
          <w:lang w:val="uk-UA"/>
        </w:rPr>
        <w:t>в разі наявності на відповідному кліринговому субрахунку клірингових активів в кількості, необхідній для виконання таких деривативних контрактів та правочинів щодо цінних паперів</w:t>
      </w:r>
      <w:r w:rsidRPr="00C773C8">
        <w:rPr>
          <w:rFonts w:ascii="Times New Roman" w:hAnsi="Times New Roman"/>
          <w:sz w:val="24"/>
          <w:szCs w:val="24"/>
          <w:lang w:val="uk-UA"/>
        </w:rPr>
        <w:t xml:space="preserve">, з врахуванням вимог частини першої та другої </w:t>
      </w:r>
      <w:r w:rsidR="005301C8" w:rsidRPr="00C773C8">
        <w:rPr>
          <w:rFonts w:ascii="Times New Roman" w:hAnsi="Times New Roman"/>
          <w:sz w:val="24"/>
          <w:szCs w:val="24"/>
          <w:lang w:val="uk-UA"/>
        </w:rPr>
        <w:t>статті 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5301C8" w:rsidRPr="00C773C8">
        <w:rPr>
          <w:rFonts w:ascii="Times New Roman" w:hAnsi="Times New Roman"/>
          <w:sz w:val="24"/>
          <w:szCs w:val="24"/>
          <w:lang w:val="uk-UA"/>
        </w:rPr>
        <w:t>.1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1E099C2B"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припиняє виконання розпоряджень учасника клірингу щодо блокування </w:t>
      </w:r>
      <w:r w:rsidR="005D354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за кліринговим субрахунком, відкритим для відокремленого обліку неплатоспроможного клієнта учасника клірингу;</w:t>
      </w:r>
    </w:p>
    <w:p w14:paraId="71B8D032"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Pr="00C773C8">
        <w:rPr>
          <w:rFonts w:ascii="Times New Roman" w:hAnsi="Times New Roman"/>
          <w:sz w:val="24"/>
          <w:szCs w:val="24"/>
          <w:lang w:val="uk-UA"/>
        </w:rPr>
        <w:tab/>
        <w:t xml:space="preserve">припиняє доступ учасника клірингу до проведення клірингових операцій за кліринговим субрахунком, відкритим для відокремленого обліку неплатоспроможного клієнта учасника клірингу та не виконує розпорядження та/або документи, надіслані учасником клірингу, внаслідок проведення та/або виконання яких в неплатоспроможного клієнта учасника клірингу можуть виникнути нові зобов’язання за </w:t>
      </w:r>
      <w:r w:rsidR="00BD51C6"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правочинами щодо цінних паперів, крім розпоряджень та/або документів, надісланих з врахуванням вимог частини першої та другої</w:t>
      </w:r>
      <w:r w:rsidR="005301C8" w:rsidRPr="00C773C8">
        <w:rPr>
          <w:rFonts w:ascii="Times New Roman" w:hAnsi="Times New Roman"/>
          <w:sz w:val="24"/>
          <w:szCs w:val="24"/>
          <w:lang w:val="uk-UA"/>
        </w:rPr>
        <w:t xml:space="preserve"> статті 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5301C8" w:rsidRPr="00C773C8">
        <w:rPr>
          <w:rFonts w:ascii="Times New Roman" w:hAnsi="Times New Roman"/>
          <w:sz w:val="24"/>
          <w:szCs w:val="24"/>
          <w:lang w:val="uk-UA"/>
        </w:rPr>
        <w:t>.1 цих Правил клірингу</w:t>
      </w:r>
      <w:r w:rsidRPr="00C773C8">
        <w:rPr>
          <w:rFonts w:ascii="Times New Roman" w:hAnsi="Times New Roman"/>
          <w:sz w:val="24"/>
          <w:szCs w:val="24"/>
          <w:lang w:val="uk-UA"/>
        </w:rPr>
        <w:t>;</w:t>
      </w:r>
    </w:p>
    <w:p w14:paraId="5A17FF4E"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Pr="00C773C8">
        <w:rPr>
          <w:rFonts w:ascii="Times New Roman" w:hAnsi="Times New Roman"/>
          <w:sz w:val="24"/>
          <w:szCs w:val="24"/>
          <w:lang w:val="uk-UA"/>
        </w:rPr>
        <w:tab/>
        <w:t>не виконує розпорядження та/або документи, надіслані</w:t>
      </w:r>
      <w:r w:rsidR="005301C8" w:rsidRPr="00C773C8">
        <w:rPr>
          <w:rFonts w:ascii="Times New Roman" w:hAnsi="Times New Roman"/>
          <w:sz w:val="24"/>
          <w:szCs w:val="24"/>
          <w:lang w:val="uk-UA"/>
        </w:rPr>
        <w:t xml:space="preserve"> операторами організованих ринків капіталу</w:t>
      </w:r>
      <w:r w:rsidRPr="00C773C8">
        <w:rPr>
          <w:rFonts w:ascii="Times New Roman" w:hAnsi="Times New Roman"/>
          <w:sz w:val="24"/>
          <w:szCs w:val="24"/>
          <w:lang w:val="uk-UA"/>
        </w:rPr>
        <w:t xml:space="preserve">, внаслідок виконання яких в неплатоспроможного клієнта учасника клірингу можуть виникнути нові зобов’язання за </w:t>
      </w:r>
      <w:r w:rsidR="00BD51C6" w:rsidRPr="00C773C8">
        <w:rPr>
          <w:rFonts w:ascii="Times New Roman" w:hAnsi="Times New Roman"/>
          <w:sz w:val="24"/>
          <w:szCs w:val="24"/>
          <w:lang w:val="uk-UA"/>
        </w:rPr>
        <w:t xml:space="preserve">деривативними контрактами або </w:t>
      </w:r>
      <w:r w:rsidRPr="00C773C8">
        <w:rPr>
          <w:rFonts w:ascii="Times New Roman" w:hAnsi="Times New Roman"/>
          <w:sz w:val="24"/>
          <w:szCs w:val="24"/>
          <w:lang w:val="uk-UA"/>
        </w:rPr>
        <w:t xml:space="preserve">правочинами щодо </w:t>
      </w:r>
      <w:r w:rsidRPr="00C773C8">
        <w:rPr>
          <w:rFonts w:ascii="Times New Roman" w:hAnsi="Times New Roman"/>
          <w:sz w:val="24"/>
          <w:szCs w:val="24"/>
          <w:lang w:val="uk-UA"/>
        </w:rPr>
        <w:lastRenderedPageBreak/>
        <w:t xml:space="preserve">цінних паперів, крім розпоряджень та/або документів, надісланих з врахуванням вимог частини першої та другої </w:t>
      </w:r>
      <w:r w:rsidR="005301C8" w:rsidRPr="00C773C8">
        <w:rPr>
          <w:rFonts w:ascii="Times New Roman" w:hAnsi="Times New Roman"/>
          <w:sz w:val="24"/>
          <w:szCs w:val="24"/>
          <w:lang w:val="uk-UA"/>
        </w:rPr>
        <w:t>статті 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5301C8" w:rsidRPr="00C773C8">
        <w:rPr>
          <w:rFonts w:ascii="Times New Roman" w:hAnsi="Times New Roman"/>
          <w:sz w:val="24"/>
          <w:szCs w:val="24"/>
          <w:lang w:val="uk-UA"/>
        </w:rPr>
        <w:t>.1 цих Правил клірингу</w:t>
      </w:r>
      <w:r w:rsidRPr="00C773C8">
        <w:rPr>
          <w:rFonts w:ascii="Times New Roman" w:hAnsi="Times New Roman"/>
          <w:sz w:val="24"/>
          <w:szCs w:val="24"/>
          <w:lang w:val="uk-UA"/>
        </w:rPr>
        <w:t>.</w:t>
      </w:r>
    </w:p>
    <w:p w14:paraId="65AA37F6" w14:textId="05767090" w:rsidR="00C513F9" w:rsidRPr="00C773C8" w:rsidRDefault="005301C8"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9</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У разі визнання неплатоспроможним клієнта учасника клірингу, якого Розрахунковий центр обліковує колективно, з моменту, коли Розрахунковому центру стало відомо про факт оприлюднення рішення, передбаченого пунктом </w:t>
      </w:r>
      <w:r w:rsidR="007637C0"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xml:space="preserve">, Розрахунковий центр: </w:t>
      </w:r>
    </w:p>
    <w:p w14:paraId="4E31D665"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повідомляє </w:t>
      </w:r>
      <w:r w:rsidR="007637C0" w:rsidRPr="00C773C8">
        <w:rPr>
          <w:rFonts w:ascii="Times New Roman" w:hAnsi="Times New Roman"/>
          <w:sz w:val="24"/>
          <w:szCs w:val="24"/>
          <w:lang w:val="uk-UA"/>
        </w:rPr>
        <w:t xml:space="preserve">операторів організованих ринків капіталу </w:t>
      </w:r>
      <w:r w:rsidRPr="00C773C8">
        <w:rPr>
          <w:rFonts w:ascii="Times New Roman" w:hAnsi="Times New Roman"/>
          <w:sz w:val="24"/>
          <w:szCs w:val="24"/>
          <w:lang w:val="uk-UA"/>
        </w:rPr>
        <w:t>про визнання неплатоспроможним клієнта учасника клірингу;</w:t>
      </w:r>
    </w:p>
    <w:p w14:paraId="68FACE76"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 xml:space="preserve">припиняє виконання розпоряджень учасника клірингу щодо блокування </w:t>
      </w:r>
      <w:r w:rsidR="005D354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за кліринговим субрахунком, відкритим для колективного обліку, на якому обліковуютьс</w:t>
      </w:r>
      <w:r w:rsidR="005D354B" w:rsidRPr="00C773C8">
        <w:rPr>
          <w:rFonts w:ascii="Times New Roman" w:hAnsi="Times New Roman"/>
          <w:sz w:val="24"/>
          <w:szCs w:val="24"/>
          <w:lang w:val="uk-UA"/>
        </w:rPr>
        <w:t>я клірингові активи</w:t>
      </w:r>
      <w:r w:rsidRPr="00C773C8">
        <w:rPr>
          <w:rFonts w:ascii="Times New Roman" w:hAnsi="Times New Roman"/>
          <w:sz w:val="24"/>
          <w:szCs w:val="24"/>
          <w:lang w:val="uk-UA"/>
        </w:rPr>
        <w:t xml:space="preserve"> неплатоспроможного клієнта учасника клірингу;</w:t>
      </w:r>
    </w:p>
    <w:p w14:paraId="78CF62AD"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припиняє виконання розпоряджень та/або документів, надісланих учасником клірингу для здійснення клірингу та розрахунків за правочинами щодо цінних паперів, </w:t>
      </w:r>
      <w:r w:rsidR="00031E79" w:rsidRPr="00C773C8">
        <w:rPr>
          <w:rFonts w:ascii="Times New Roman" w:hAnsi="Times New Roman"/>
          <w:sz w:val="24"/>
          <w:szCs w:val="24"/>
          <w:lang w:val="uk-UA"/>
        </w:rPr>
        <w:t>вчиненими</w:t>
      </w:r>
      <w:r w:rsidRPr="00C773C8">
        <w:rPr>
          <w:rFonts w:ascii="Times New Roman" w:hAnsi="Times New Roman"/>
          <w:sz w:val="24"/>
          <w:szCs w:val="24"/>
          <w:lang w:val="uk-UA"/>
        </w:rPr>
        <w:t xml:space="preserve"> поза </w:t>
      </w:r>
      <w:r w:rsidR="007637C0" w:rsidRPr="00C773C8">
        <w:rPr>
          <w:rFonts w:ascii="Times New Roman" w:hAnsi="Times New Roman"/>
          <w:sz w:val="24"/>
          <w:szCs w:val="24"/>
          <w:lang w:val="uk-UA"/>
        </w:rPr>
        <w:t>організованим ринком капіталу</w:t>
      </w:r>
      <w:r w:rsidRPr="00C773C8">
        <w:rPr>
          <w:rFonts w:ascii="Times New Roman" w:hAnsi="Times New Roman"/>
          <w:sz w:val="24"/>
          <w:szCs w:val="24"/>
          <w:lang w:val="uk-UA"/>
        </w:rPr>
        <w:t>, стороною яких є неплатоспроможний клієнт учасника клірингу, крім розпоряджень та/або документів, надісланих з врахуванням вимог частини першої та другої</w:t>
      </w:r>
      <w:r w:rsidR="007637C0" w:rsidRPr="00C773C8">
        <w:rPr>
          <w:rFonts w:ascii="Times New Roman" w:hAnsi="Times New Roman"/>
          <w:sz w:val="24"/>
          <w:szCs w:val="24"/>
          <w:lang w:val="uk-UA"/>
        </w:rPr>
        <w:t xml:space="preserve"> статті 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7637C0" w:rsidRPr="00C773C8">
        <w:rPr>
          <w:rFonts w:ascii="Times New Roman" w:hAnsi="Times New Roman"/>
          <w:sz w:val="24"/>
          <w:szCs w:val="24"/>
          <w:lang w:val="uk-UA"/>
        </w:rPr>
        <w:t>.1 цих Правил клірингу</w:t>
      </w:r>
      <w:r w:rsidRPr="00C773C8">
        <w:rPr>
          <w:rFonts w:ascii="Times New Roman" w:hAnsi="Times New Roman"/>
          <w:sz w:val="24"/>
          <w:szCs w:val="24"/>
          <w:lang w:val="uk-UA"/>
        </w:rPr>
        <w:t>;</w:t>
      </w:r>
    </w:p>
    <w:p w14:paraId="47097092"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Pr="00C773C8">
        <w:rPr>
          <w:rFonts w:ascii="Times New Roman" w:hAnsi="Times New Roman"/>
          <w:sz w:val="24"/>
          <w:szCs w:val="24"/>
          <w:lang w:val="uk-UA"/>
        </w:rPr>
        <w:tab/>
        <w:t xml:space="preserve">забезпечує виконання зобов’язань неплатоспроможного клієнта учасника клірингу за </w:t>
      </w:r>
      <w:r w:rsidR="00BD51C6"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0B04B9" w:rsidRPr="00C773C8">
        <w:rPr>
          <w:rFonts w:ascii="Times New Roman" w:hAnsi="Times New Roman"/>
          <w:sz w:val="24"/>
          <w:szCs w:val="24"/>
          <w:lang w:val="uk-UA"/>
        </w:rPr>
        <w:t>в разі наявності на відповідному кліринговому субрахунку клірингових активів в кількості, необхідній для виконання таких деривативних контрактів та правочинів щодо цінних паперів</w:t>
      </w:r>
      <w:r w:rsidRPr="00C773C8">
        <w:rPr>
          <w:rFonts w:ascii="Times New Roman" w:hAnsi="Times New Roman"/>
          <w:sz w:val="24"/>
          <w:szCs w:val="24"/>
          <w:lang w:val="uk-UA"/>
        </w:rPr>
        <w:t>, з врахуванням вимог частини першої та другої</w:t>
      </w:r>
      <w:r w:rsidR="007637C0" w:rsidRPr="00C773C8">
        <w:rPr>
          <w:rFonts w:ascii="Times New Roman" w:hAnsi="Times New Roman"/>
          <w:sz w:val="24"/>
          <w:szCs w:val="24"/>
          <w:lang w:val="uk-UA"/>
        </w:rPr>
        <w:t xml:space="preserve"> статті 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7637C0" w:rsidRPr="00C773C8">
        <w:rPr>
          <w:rFonts w:ascii="Times New Roman" w:hAnsi="Times New Roman"/>
          <w:sz w:val="24"/>
          <w:szCs w:val="24"/>
          <w:lang w:val="uk-UA"/>
        </w:rPr>
        <w:t>.1 цих Правил клірингу</w:t>
      </w:r>
      <w:r w:rsidRPr="00C773C8">
        <w:rPr>
          <w:rFonts w:ascii="Times New Roman" w:hAnsi="Times New Roman"/>
          <w:sz w:val="24"/>
          <w:szCs w:val="24"/>
          <w:lang w:val="uk-UA"/>
        </w:rPr>
        <w:t>;</w:t>
      </w:r>
    </w:p>
    <w:p w14:paraId="50307644" w14:textId="2BC8E50F"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Pr="00C773C8">
        <w:rPr>
          <w:rFonts w:ascii="Times New Roman" w:hAnsi="Times New Roman"/>
          <w:sz w:val="24"/>
          <w:szCs w:val="24"/>
          <w:lang w:val="uk-UA"/>
        </w:rPr>
        <w:tab/>
        <w:t xml:space="preserve">отримує від </w:t>
      </w:r>
      <w:r w:rsidR="007637C0" w:rsidRPr="00C773C8">
        <w:rPr>
          <w:rFonts w:ascii="Times New Roman" w:hAnsi="Times New Roman"/>
          <w:sz w:val="24"/>
          <w:szCs w:val="24"/>
          <w:lang w:val="uk-UA"/>
        </w:rPr>
        <w:t xml:space="preserve">операторів організованих ринків капіталу </w:t>
      </w:r>
      <w:r w:rsidRPr="00C773C8">
        <w:rPr>
          <w:rFonts w:ascii="Times New Roman" w:hAnsi="Times New Roman"/>
          <w:sz w:val="24"/>
          <w:szCs w:val="24"/>
          <w:lang w:val="uk-UA"/>
        </w:rPr>
        <w:t xml:space="preserve">повідомлення про відсутність </w:t>
      </w:r>
      <w:r w:rsidR="007665E5" w:rsidRPr="00C773C8">
        <w:rPr>
          <w:rFonts w:ascii="Times New Roman" w:hAnsi="Times New Roman"/>
          <w:sz w:val="24"/>
          <w:szCs w:val="24"/>
          <w:lang w:val="uk-UA"/>
        </w:rPr>
        <w:t xml:space="preserve">укладених на організованому ринку капіталу деривативних контрактів та </w:t>
      </w:r>
      <w:r w:rsidR="00031E79" w:rsidRPr="00C773C8">
        <w:rPr>
          <w:rFonts w:ascii="Times New Roman" w:hAnsi="Times New Roman"/>
          <w:sz w:val="24"/>
          <w:szCs w:val="24"/>
          <w:lang w:val="uk-UA"/>
        </w:rPr>
        <w:t>вчинених</w:t>
      </w:r>
      <w:r w:rsidRPr="00C773C8">
        <w:rPr>
          <w:rFonts w:ascii="Times New Roman" w:hAnsi="Times New Roman"/>
          <w:sz w:val="24"/>
          <w:szCs w:val="24"/>
          <w:lang w:val="uk-UA"/>
        </w:rPr>
        <w:t xml:space="preserve"> на відповідн</w:t>
      </w:r>
      <w:r w:rsidR="00C03843" w:rsidRPr="00C773C8">
        <w:rPr>
          <w:rFonts w:ascii="Times New Roman" w:hAnsi="Times New Roman"/>
          <w:sz w:val="24"/>
          <w:szCs w:val="24"/>
          <w:lang w:val="uk-UA"/>
        </w:rPr>
        <w:t xml:space="preserve">ому організованому ринку капіталу </w:t>
      </w:r>
      <w:r w:rsidRPr="00C773C8">
        <w:rPr>
          <w:rFonts w:ascii="Times New Roman" w:hAnsi="Times New Roman"/>
          <w:sz w:val="24"/>
          <w:szCs w:val="24"/>
          <w:lang w:val="uk-UA"/>
        </w:rPr>
        <w:t xml:space="preserve">правочинів щодо цінних паперів, стороною яких є неплатоспроможний клієнт учасника клірингу щодо активів, що були до моменту оприлюднення рішення, передбаченого пунктом </w:t>
      </w:r>
      <w:r w:rsidR="00C03843"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BA2717">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C03843"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заблоковані для проведення операцій на</w:t>
      </w:r>
      <w:r w:rsidR="00C03843" w:rsidRPr="00C773C8">
        <w:rPr>
          <w:rFonts w:ascii="Times New Roman" w:hAnsi="Times New Roman"/>
          <w:sz w:val="24"/>
          <w:szCs w:val="24"/>
          <w:lang w:val="uk-UA"/>
        </w:rPr>
        <w:t xml:space="preserve"> організованому ринку капіталу</w:t>
      </w:r>
      <w:r w:rsidRPr="00C773C8">
        <w:rPr>
          <w:rFonts w:ascii="Times New Roman" w:hAnsi="Times New Roman"/>
          <w:sz w:val="24"/>
          <w:szCs w:val="24"/>
          <w:lang w:val="uk-UA"/>
        </w:rPr>
        <w:t>;</w:t>
      </w:r>
    </w:p>
    <w:p w14:paraId="6E35F7C0"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Pr="00C773C8">
        <w:rPr>
          <w:rFonts w:ascii="Times New Roman" w:hAnsi="Times New Roman"/>
          <w:sz w:val="24"/>
          <w:szCs w:val="24"/>
          <w:lang w:val="uk-UA"/>
        </w:rPr>
        <w:tab/>
        <w:t>після отримання від</w:t>
      </w:r>
      <w:r w:rsidR="00C03843" w:rsidRPr="00C773C8">
        <w:rPr>
          <w:rFonts w:ascii="Times New Roman" w:hAnsi="Times New Roman"/>
          <w:sz w:val="24"/>
          <w:szCs w:val="24"/>
          <w:lang w:val="uk-UA"/>
        </w:rPr>
        <w:t xml:space="preserve"> оператора організованого ринку капіталу</w:t>
      </w:r>
      <w:r w:rsidRPr="00C773C8">
        <w:rPr>
          <w:rFonts w:ascii="Times New Roman" w:hAnsi="Times New Roman"/>
          <w:sz w:val="24"/>
          <w:szCs w:val="24"/>
          <w:lang w:val="uk-UA"/>
        </w:rPr>
        <w:t xml:space="preserve"> повідомлення, передбаченого підпунктом 5 цього пункту:</w:t>
      </w:r>
    </w:p>
    <w:p w14:paraId="276E73EB" w14:textId="77777777" w:rsidR="00C513F9" w:rsidRPr="00C773C8" w:rsidRDefault="00C03843"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а) </w:t>
      </w:r>
      <w:r w:rsidR="00C513F9" w:rsidRPr="00C773C8">
        <w:rPr>
          <w:rFonts w:ascii="Times New Roman" w:hAnsi="Times New Roman"/>
          <w:sz w:val="24"/>
          <w:szCs w:val="24"/>
          <w:lang w:val="uk-UA"/>
        </w:rPr>
        <w:t>припиняє облік неплатоспроможного клієнта учасника клірингу;</w:t>
      </w:r>
    </w:p>
    <w:p w14:paraId="5361B8E4" w14:textId="77777777" w:rsidR="00C513F9" w:rsidRPr="00C773C8" w:rsidRDefault="00C03843"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б) </w:t>
      </w:r>
      <w:r w:rsidR="00C513F9" w:rsidRPr="00C773C8">
        <w:rPr>
          <w:rFonts w:ascii="Times New Roman" w:hAnsi="Times New Roman"/>
          <w:sz w:val="24"/>
          <w:szCs w:val="24"/>
          <w:lang w:val="uk-UA"/>
        </w:rPr>
        <w:t xml:space="preserve">поновлює виконання розпоряджень учасника клірингу щодо блокування </w:t>
      </w:r>
      <w:r w:rsidR="005D354B" w:rsidRPr="00C773C8">
        <w:rPr>
          <w:rFonts w:ascii="Times New Roman" w:hAnsi="Times New Roman"/>
          <w:sz w:val="24"/>
          <w:szCs w:val="24"/>
          <w:lang w:val="uk-UA"/>
        </w:rPr>
        <w:t xml:space="preserve">клірингових активів </w:t>
      </w:r>
      <w:r w:rsidR="00C513F9" w:rsidRPr="00C773C8">
        <w:rPr>
          <w:rFonts w:ascii="Times New Roman" w:hAnsi="Times New Roman"/>
          <w:sz w:val="24"/>
          <w:szCs w:val="24"/>
          <w:lang w:val="uk-UA"/>
        </w:rPr>
        <w:t xml:space="preserve">за відповідним кліринговим субрахунком, відкритим для колективного обліку, для забезпечення </w:t>
      </w:r>
      <w:r w:rsidR="007665E5" w:rsidRPr="00C773C8">
        <w:rPr>
          <w:rFonts w:ascii="Times New Roman" w:hAnsi="Times New Roman"/>
          <w:sz w:val="24"/>
          <w:szCs w:val="24"/>
          <w:lang w:val="uk-UA"/>
        </w:rPr>
        <w:t xml:space="preserve">укладання деривативних контрактів та </w:t>
      </w:r>
      <w:r w:rsidR="00031E79" w:rsidRPr="00C773C8">
        <w:rPr>
          <w:rFonts w:ascii="Times New Roman" w:hAnsi="Times New Roman"/>
          <w:sz w:val="24"/>
          <w:szCs w:val="24"/>
          <w:lang w:val="uk-UA"/>
        </w:rPr>
        <w:t>вчинення</w:t>
      </w:r>
      <w:r w:rsidRPr="00C773C8">
        <w:rPr>
          <w:rFonts w:ascii="Times New Roman" w:hAnsi="Times New Roman"/>
          <w:sz w:val="24"/>
          <w:szCs w:val="24"/>
          <w:lang w:val="uk-UA"/>
        </w:rPr>
        <w:t xml:space="preserve"> правочинів </w:t>
      </w:r>
      <w:r w:rsidR="009546C9" w:rsidRPr="00C773C8">
        <w:rPr>
          <w:rFonts w:ascii="Times New Roman" w:hAnsi="Times New Roman"/>
          <w:sz w:val="24"/>
          <w:szCs w:val="24"/>
          <w:lang w:val="uk-UA"/>
        </w:rPr>
        <w:t xml:space="preserve">щодо цінних паперів </w:t>
      </w:r>
      <w:r w:rsidRPr="00C773C8">
        <w:rPr>
          <w:rFonts w:ascii="Times New Roman" w:hAnsi="Times New Roman"/>
          <w:sz w:val="24"/>
          <w:szCs w:val="24"/>
          <w:lang w:val="uk-UA"/>
        </w:rPr>
        <w:t>на відповідному організованому ринку капіталу</w:t>
      </w:r>
      <w:r w:rsidR="00C513F9" w:rsidRPr="00C773C8">
        <w:rPr>
          <w:rFonts w:ascii="Times New Roman" w:hAnsi="Times New Roman"/>
          <w:sz w:val="24"/>
          <w:szCs w:val="24"/>
          <w:lang w:val="uk-UA"/>
        </w:rPr>
        <w:t>;</w:t>
      </w:r>
    </w:p>
    <w:p w14:paraId="66FED758" w14:textId="77777777" w:rsidR="00C513F9" w:rsidRPr="00C773C8" w:rsidRDefault="00C03843"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w:t>
      </w:r>
      <w:r w:rsidR="00C513F9" w:rsidRPr="00C773C8">
        <w:rPr>
          <w:rFonts w:ascii="Times New Roman" w:hAnsi="Times New Roman"/>
          <w:sz w:val="24"/>
          <w:szCs w:val="24"/>
          <w:lang w:val="uk-UA"/>
        </w:rPr>
        <w:t>не виконує розпорядження та/або документи, надіслані</w:t>
      </w:r>
      <w:r w:rsidRPr="00C773C8">
        <w:rPr>
          <w:rFonts w:ascii="Times New Roman" w:hAnsi="Times New Roman"/>
          <w:sz w:val="24"/>
          <w:szCs w:val="24"/>
          <w:lang w:val="uk-UA"/>
        </w:rPr>
        <w:t xml:space="preserve"> оператором організованого ринку капіталу</w:t>
      </w:r>
      <w:r w:rsidR="00C513F9" w:rsidRPr="00C773C8">
        <w:rPr>
          <w:rFonts w:ascii="Times New Roman" w:hAnsi="Times New Roman"/>
          <w:sz w:val="24"/>
          <w:szCs w:val="24"/>
          <w:lang w:val="uk-UA"/>
        </w:rPr>
        <w:t xml:space="preserve">, що містять інформацію про </w:t>
      </w:r>
      <w:r w:rsidR="007665E5" w:rsidRPr="00C773C8">
        <w:rPr>
          <w:rFonts w:ascii="Times New Roman" w:hAnsi="Times New Roman"/>
          <w:sz w:val="24"/>
          <w:szCs w:val="24"/>
          <w:lang w:val="uk-UA"/>
        </w:rPr>
        <w:t xml:space="preserve">укладені деривативні контракти та </w:t>
      </w:r>
      <w:r w:rsidR="00031E79" w:rsidRPr="00C773C8">
        <w:rPr>
          <w:rFonts w:ascii="Times New Roman" w:hAnsi="Times New Roman"/>
          <w:sz w:val="24"/>
          <w:szCs w:val="24"/>
          <w:lang w:val="uk-UA"/>
        </w:rPr>
        <w:t>вчинені</w:t>
      </w:r>
      <w:r w:rsidR="00C513F9" w:rsidRPr="00C773C8">
        <w:rPr>
          <w:rFonts w:ascii="Times New Roman" w:hAnsi="Times New Roman"/>
          <w:sz w:val="24"/>
          <w:szCs w:val="24"/>
          <w:lang w:val="uk-UA"/>
        </w:rPr>
        <w:t xml:space="preserve"> на відповідн</w:t>
      </w:r>
      <w:r w:rsidRPr="00C773C8">
        <w:rPr>
          <w:rFonts w:ascii="Times New Roman" w:hAnsi="Times New Roman"/>
          <w:sz w:val="24"/>
          <w:szCs w:val="24"/>
          <w:lang w:val="uk-UA"/>
        </w:rPr>
        <w:t>ому</w:t>
      </w:r>
      <w:r w:rsidR="00C513F9"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організованому ринку капіталу </w:t>
      </w:r>
      <w:r w:rsidR="00C513F9" w:rsidRPr="00C773C8">
        <w:rPr>
          <w:rFonts w:ascii="Times New Roman" w:hAnsi="Times New Roman"/>
          <w:sz w:val="24"/>
          <w:szCs w:val="24"/>
          <w:lang w:val="uk-UA"/>
        </w:rPr>
        <w:t>правочини щодо цінних паперів, стороною яких є неплатоспроможний клієнт учасника клірингу.</w:t>
      </w:r>
    </w:p>
    <w:p w14:paraId="599846F9" w14:textId="55083263" w:rsidR="00F6170F" w:rsidRPr="00C773C8" w:rsidRDefault="00F6170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13.</w:t>
      </w:r>
      <w:r w:rsidR="007B64C2">
        <w:rPr>
          <w:rFonts w:ascii="Times New Roman" w:hAnsi="Times New Roman"/>
          <w:sz w:val="24"/>
          <w:szCs w:val="24"/>
          <w:lang w:val="uk-UA"/>
        </w:rPr>
        <w:t>10</w:t>
      </w:r>
      <w:r w:rsidRPr="00C773C8">
        <w:rPr>
          <w:rFonts w:ascii="Times New Roman" w:hAnsi="Times New Roman"/>
          <w:sz w:val="24"/>
          <w:szCs w:val="24"/>
          <w:lang w:val="uk-UA"/>
        </w:rPr>
        <w:t xml:space="preserve">. У разі визнання неплатоспроможним учасника клірингу / клієнта учасника клірингу, який має зобов’язання за </w:t>
      </w:r>
      <w:r w:rsidR="006729D0"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 Розрахунковий центр:</w:t>
      </w:r>
    </w:p>
    <w:p w14:paraId="41E7AFE6" w14:textId="77777777" w:rsidR="00F6170F" w:rsidRPr="00C773C8" w:rsidRDefault="00F6170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в порядку, визначеному цими Правилами клірингу, проводить процедуру ліквідаційного неттінгу щодо зобов’язань неплатоспроможного учасника клірингу / клієнта учасника клірингу за </w:t>
      </w:r>
      <w:r w:rsidR="006729D0"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w:t>
      </w:r>
    </w:p>
    <w:p w14:paraId="7053E48A" w14:textId="2DA78FDB" w:rsidR="00F6170F" w:rsidRPr="00C773C8" w:rsidRDefault="00F6170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2)</w:t>
      </w:r>
      <w:r w:rsidRPr="00C773C8">
        <w:rPr>
          <w:rFonts w:ascii="Times New Roman" w:hAnsi="Times New Roman"/>
          <w:sz w:val="24"/>
          <w:szCs w:val="24"/>
          <w:lang w:val="uk-UA"/>
        </w:rPr>
        <w:tab/>
        <w:t xml:space="preserve">припиняє зобов’язання неплатоспроможного учасника клірингу / клієнта учасника клірингу за </w:t>
      </w:r>
      <w:r w:rsidR="006729D0" w:rsidRPr="00C773C8">
        <w:rPr>
          <w:rFonts w:ascii="Times New Roman" w:hAnsi="Times New Roman"/>
          <w:sz w:val="24"/>
          <w:szCs w:val="24"/>
          <w:lang w:val="uk-UA"/>
        </w:rPr>
        <w:t>деривативними контрактами</w:t>
      </w:r>
      <w:r w:rsidRPr="00C773C8">
        <w:rPr>
          <w:rFonts w:ascii="Times New Roman" w:hAnsi="Times New Roman"/>
          <w:sz w:val="24"/>
          <w:szCs w:val="24"/>
          <w:lang w:val="uk-UA"/>
        </w:rPr>
        <w:t>, що виникли в період після дати ліквідаційного неттінгу і до кінця робочого дня, коли Розрахунковому центру стало відомо про факт оприлюднення рішення, передбаченого пунктом 13.</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 клірингу, з врахуванням вимог частини першої та другої статті 38 Закону України «Про ринки капіталу та організовані товарні ринки» та пункту 13.1 цих Правил клірингу, або, за можливості, забезпечує виконання таких зобов’язань. Вказані дії здійснюються Розрахунковим центром до кінця робочого дня, коли Розрахунковому центру стало відомо про факт оприлюднення рішення, передбаченого пунктом 13.</w:t>
      </w:r>
      <w:r w:rsidR="00BA2717">
        <w:rPr>
          <w:rFonts w:ascii="Times New Roman" w:hAnsi="Times New Roman"/>
          <w:sz w:val="24"/>
          <w:szCs w:val="24"/>
          <w:lang w:val="uk-UA"/>
        </w:rPr>
        <w:t>5</w:t>
      </w:r>
      <w:r w:rsidRPr="00C773C8">
        <w:rPr>
          <w:rFonts w:ascii="Times New Roman" w:hAnsi="Times New Roman"/>
          <w:sz w:val="24"/>
          <w:szCs w:val="24"/>
          <w:lang w:val="uk-UA"/>
        </w:rPr>
        <w:t xml:space="preserve"> цих Правил клірингу; </w:t>
      </w:r>
    </w:p>
    <w:p w14:paraId="5D73881A" w14:textId="10468E5E" w:rsidR="00B518CC" w:rsidRPr="00C773C8" w:rsidRDefault="00F6170F"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припиняє акцепт заявок неплатоспроможного учасника клірингу / заявок учасника клірингу, поданих в інтересах неплатоспроможного клієнта учасника клірингу, на укладення </w:t>
      </w:r>
      <w:r w:rsidR="006729D0" w:rsidRPr="00C773C8">
        <w:rPr>
          <w:rFonts w:ascii="Times New Roman" w:hAnsi="Times New Roman"/>
          <w:sz w:val="24"/>
          <w:szCs w:val="24"/>
          <w:lang w:val="uk-UA"/>
        </w:rPr>
        <w:t>деривативних контрактів</w:t>
      </w:r>
      <w:r w:rsidRPr="00C773C8">
        <w:rPr>
          <w:rFonts w:ascii="Times New Roman" w:hAnsi="Times New Roman"/>
          <w:sz w:val="24"/>
          <w:szCs w:val="24"/>
          <w:lang w:val="uk-UA"/>
        </w:rPr>
        <w:t xml:space="preserve"> з Розрахунковим центром як з центральним контрагентом з моменту, коли Розрахунковому центру стало відомо про факт оприлюднення рішення, передбаченого пунктом 13.</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 клірингу. </w:t>
      </w:r>
    </w:p>
    <w:p w14:paraId="343944F5" w14:textId="7DD05C66" w:rsidR="00C513F9" w:rsidRPr="00C773C8" w:rsidRDefault="00C03843"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F6170F" w:rsidRPr="00C773C8">
        <w:rPr>
          <w:rFonts w:ascii="Times New Roman" w:hAnsi="Times New Roman"/>
          <w:sz w:val="24"/>
          <w:szCs w:val="24"/>
          <w:lang w:val="uk-UA"/>
        </w:rPr>
        <w:t>1</w:t>
      </w:r>
      <w:r w:rsidR="007B64C2">
        <w:rPr>
          <w:rFonts w:ascii="Times New Roman" w:hAnsi="Times New Roman"/>
          <w:sz w:val="24"/>
          <w:szCs w:val="24"/>
          <w:lang w:val="uk-UA"/>
        </w:rPr>
        <w:t>1</w:t>
      </w:r>
      <w:r w:rsidR="00C513F9" w:rsidRPr="00C773C8">
        <w:rPr>
          <w:rFonts w:ascii="Times New Roman" w:hAnsi="Times New Roman"/>
          <w:sz w:val="24"/>
          <w:szCs w:val="24"/>
          <w:lang w:val="uk-UA"/>
        </w:rPr>
        <w:t>.</w:t>
      </w:r>
      <w:r w:rsidR="00F6170F" w:rsidRPr="00C773C8">
        <w:rPr>
          <w:rFonts w:ascii="Times New Roman" w:hAnsi="Times New Roman"/>
          <w:sz w:val="24"/>
          <w:szCs w:val="24"/>
          <w:lang w:val="uk-UA"/>
        </w:rPr>
        <w:t xml:space="preserve"> </w:t>
      </w:r>
      <w:r w:rsidR="00C513F9" w:rsidRPr="00C773C8">
        <w:rPr>
          <w:rFonts w:ascii="Times New Roman" w:hAnsi="Times New Roman"/>
          <w:sz w:val="24"/>
          <w:szCs w:val="24"/>
          <w:lang w:val="uk-UA"/>
        </w:rPr>
        <w:t xml:space="preserve">У разі визнання неплатоспроможним учасника клірингу / клієнта учасника клірингу, який має зобов’язання за </w:t>
      </w:r>
      <w:r w:rsidR="00031E79" w:rsidRPr="00C773C8">
        <w:rPr>
          <w:rFonts w:ascii="Times New Roman" w:hAnsi="Times New Roman"/>
          <w:sz w:val="24"/>
          <w:szCs w:val="24"/>
          <w:lang w:val="uk-UA"/>
        </w:rPr>
        <w:t xml:space="preserve">договорами РЕПО, укладеними </w:t>
      </w:r>
      <w:r w:rsidR="00C513F9" w:rsidRPr="00C773C8">
        <w:rPr>
          <w:rFonts w:ascii="Times New Roman" w:hAnsi="Times New Roman"/>
          <w:sz w:val="24"/>
          <w:szCs w:val="24"/>
          <w:lang w:val="uk-UA"/>
        </w:rPr>
        <w:t>в режимі «РЕПО з контролем ризиків», Розрахунковий центр:</w:t>
      </w:r>
    </w:p>
    <w:p w14:paraId="141739FB"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в порядку, визначеному цими Правилами</w:t>
      </w:r>
      <w:r w:rsidR="009546C9"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проводить процедуру ліквідаційного неттінгу щодо зобов’язань неплатоспроможного учасника клірингу / клієнта учасника клірингу за</w:t>
      </w:r>
      <w:r w:rsidR="00031E79" w:rsidRPr="00C773C8">
        <w:rPr>
          <w:rFonts w:ascii="Times New Roman" w:hAnsi="Times New Roman"/>
          <w:sz w:val="24"/>
          <w:szCs w:val="24"/>
          <w:lang w:val="uk-UA"/>
        </w:rPr>
        <w:t xml:space="preserve"> договорами РЕПО</w:t>
      </w:r>
      <w:r w:rsidRPr="00C773C8">
        <w:rPr>
          <w:rFonts w:ascii="Times New Roman" w:hAnsi="Times New Roman"/>
          <w:sz w:val="24"/>
          <w:szCs w:val="24"/>
          <w:lang w:val="uk-UA"/>
        </w:rPr>
        <w:t xml:space="preserve">, </w:t>
      </w:r>
      <w:r w:rsidR="00031E79" w:rsidRPr="00C773C8">
        <w:rPr>
          <w:rFonts w:ascii="Times New Roman" w:hAnsi="Times New Roman"/>
          <w:sz w:val="24"/>
          <w:szCs w:val="24"/>
          <w:lang w:val="uk-UA"/>
        </w:rPr>
        <w:t xml:space="preserve">укладеними </w:t>
      </w:r>
      <w:r w:rsidRPr="00C773C8">
        <w:rPr>
          <w:rFonts w:ascii="Times New Roman" w:hAnsi="Times New Roman"/>
          <w:sz w:val="24"/>
          <w:szCs w:val="24"/>
          <w:lang w:val="uk-UA"/>
        </w:rPr>
        <w:t>в режимі «РЕПО з контролем ризиків»;</w:t>
      </w:r>
    </w:p>
    <w:p w14:paraId="5A1816E4" w14:textId="6794F846"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припиняє зобов’язання неплатоспроможного учасника клірингу / клієнта учасника клірингу за</w:t>
      </w:r>
      <w:r w:rsidR="00031E79" w:rsidRPr="00C773C8">
        <w:rPr>
          <w:rFonts w:ascii="Times New Roman" w:hAnsi="Times New Roman"/>
          <w:sz w:val="24"/>
          <w:szCs w:val="24"/>
          <w:lang w:val="uk-UA"/>
        </w:rPr>
        <w:t xml:space="preserve"> договорами РЕПО, укладеними</w:t>
      </w:r>
      <w:r w:rsidRPr="00C773C8">
        <w:rPr>
          <w:rFonts w:ascii="Times New Roman" w:hAnsi="Times New Roman"/>
          <w:sz w:val="24"/>
          <w:szCs w:val="24"/>
          <w:lang w:val="uk-UA"/>
        </w:rPr>
        <w:t xml:space="preserve"> в режимі «РЕПО з контролем ризиків», що виникли в період після дати ліквідаційного неттінгу і до кінця робочого дня, коли Розрахунковому центру стало відомо про факт оприлюднення рішення, передбаченого пунктом </w:t>
      </w:r>
      <w:r w:rsidR="00FD1651"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з врахуванням вимог частини першої та другої статті</w:t>
      </w:r>
      <w:r w:rsidR="00FD1651" w:rsidRPr="00C773C8">
        <w:rPr>
          <w:rFonts w:ascii="Times New Roman" w:hAnsi="Times New Roman"/>
          <w:sz w:val="24"/>
          <w:szCs w:val="24"/>
          <w:lang w:val="uk-UA"/>
        </w:rPr>
        <w:t xml:space="preserve"> </w:t>
      </w:r>
      <w:r w:rsidR="00A3468E" w:rsidRPr="00C773C8">
        <w:rPr>
          <w:rFonts w:ascii="Times New Roman" w:hAnsi="Times New Roman"/>
          <w:sz w:val="24"/>
          <w:szCs w:val="24"/>
          <w:lang w:val="uk-UA"/>
        </w:rPr>
        <w:t>38 Закону України «Про ринки капіталу та організовані товарні ринки» та пункту 1</w:t>
      </w:r>
      <w:r w:rsidR="00824F35" w:rsidRPr="00C773C8">
        <w:rPr>
          <w:rFonts w:ascii="Times New Roman" w:hAnsi="Times New Roman"/>
          <w:sz w:val="24"/>
          <w:szCs w:val="24"/>
          <w:lang w:val="uk-UA"/>
        </w:rPr>
        <w:t>3</w:t>
      </w:r>
      <w:r w:rsidR="00A3468E" w:rsidRPr="00C773C8">
        <w:rPr>
          <w:rFonts w:ascii="Times New Roman" w:hAnsi="Times New Roman"/>
          <w:sz w:val="24"/>
          <w:szCs w:val="24"/>
          <w:lang w:val="uk-UA"/>
        </w:rPr>
        <w:t>.1 цих Правил клірингу</w:t>
      </w:r>
      <w:r w:rsidRPr="00C773C8">
        <w:rPr>
          <w:rFonts w:ascii="Times New Roman" w:hAnsi="Times New Roman"/>
          <w:sz w:val="24"/>
          <w:szCs w:val="24"/>
          <w:lang w:val="uk-UA"/>
        </w:rPr>
        <w:t xml:space="preserve">, або, за можливості, забезпечує виконання таких зобов’язань. Вказані дії здійснюються Розрахунковим центром до кінця робочого дня, коли Розрахунковому центру стало відомо про факт оприлюднення рішення, передбаченого пунктом </w:t>
      </w:r>
      <w:r w:rsidR="00A3468E"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7B64C2">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w:t>
      </w:r>
    </w:p>
    <w:p w14:paraId="69331852" w14:textId="590580E0"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припиняє акцепт заявок неплатоспроможного учасника клірингу / заявок учасника клірингу, поданих в інтересах неплатоспроможного клієнта учасника клірингу, на укладення договорів РЕПО в режимі «РЕПО з контролем ризиків» з Розрахунковим центром як з центральним контрагентом з моменту, коли Розрахунковому центру стало відомо про факт оприлюднення рішення, передбаченого пунктом </w:t>
      </w:r>
      <w:r w:rsidR="00A3468E"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w:t>
      </w:r>
      <w:r w:rsidR="00BA2717">
        <w:rPr>
          <w:rFonts w:ascii="Times New Roman" w:hAnsi="Times New Roman"/>
          <w:sz w:val="24"/>
          <w:szCs w:val="24"/>
          <w:lang w:val="uk-UA"/>
        </w:rPr>
        <w:t>5</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xml:space="preserve">. </w:t>
      </w:r>
    </w:p>
    <w:p w14:paraId="6838E66A" w14:textId="432DFD59" w:rsidR="00C513F9" w:rsidRPr="00C773C8" w:rsidRDefault="007665E5"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13.1</w:t>
      </w:r>
      <w:r w:rsidR="007B64C2">
        <w:rPr>
          <w:rFonts w:ascii="Times New Roman" w:hAnsi="Times New Roman"/>
          <w:sz w:val="24"/>
          <w:szCs w:val="24"/>
          <w:lang w:val="uk-UA"/>
        </w:rPr>
        <w:t>2</w:t>
      </w:r>
      <w:r w:rsidRPr="00C773C8">
        <w:rPr>
          <w:rFonts w:ascii="Times New Roman" w:hAnsi="Times New Roman"/>
          <w:sz w:val="24"/>
          <w:szCs w:val="24"/>
          <w:lang w:val="uk-UA"/>
        </w:rPr>
        <w:t>.</w:t>
      </w:r>
      <w:r w:rsidR="00D65B75" w:rsidRPr="00C773C8">
        <w:rPr>
          <w:rFonts w:ascii="Times New Roman" w:hAnsi="Times New Roman"/>
          <w:sz w:val="24"/>
          <w:szCs w:val="24"/>
          <w:lang w:val="uk-UA"/>
        </w:rPr>
        <w:t xml:space="preserve"> </w:t>
      </w:r>
      <w:r w:rsidR="00C513F9" w:rsidRPr="00C773C8">
        <w:rPr>
          <w:rFonts w:ascii="Times New Roman" w:hAnsi="Times New Roman"/>
          <w:sz w:val="24"/>
          <w:szCs w:val="24"/>
          <w:lang w:val="uk-UA"/>
        </w:rPr>
        <w:t>Учасник клірингу при укладенні договору про клірингове обслуговування з Розрахунковим центром надає згоду на обов’язковість проведення на умовах та порядку, встановлених цими Правилами</w:t>
      </w:r>
      <w:r w:rsidR="00A3468E"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 процедури ліквідаційного неттінгу Розрахунковим центром як особою, яка провадить клірингову діяльність, в разі визнання неплатоспроможним такого учасника клірингу / клієнта учасника клірингу.</w:t>
      </w:r>
      <w:r w:rsidR="00DB1B81" w:rsidRPr="00C773C8">
        <w:rPr>
          <w:rFonts w:ascii="Times New Roman" w:hAnsi="Times New Roman"/>
          <w:sz w:val="24"/>
          <w:szCs w:val="24"/>
          <w:lang w:val="uk-UA"/>
        </w:rPr>
        <w:t xml:space="preserve"> </w:t>
      </w:r>
    </w:p>
    <w:p w14:paraId="69EC6E89" w14:textId="565D0F5B" w:rsidR="00C513F9" w:rsidRPr="00C773C8" w:rsidRDefault="00AC1ACD"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w:t>
      </w:r>
      <w:r w:rsidR="007B64C2">
        <w:rPr>
          <w:rFonts w:ascii="Times New Roman" w:hAnsi="Times New Roman"/>
          <w:sz w:val="24"/>
          <w:szCs w:val="24"/>
          <w:lang w:val="uk-UA"/>
        </w:rPr>
        <w:t>3</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 Проведення ліквідаційного неттінгу та звернення стягнення на предмет обтяження, який забезпечує виконання зобов’язань за</w:t>
      </w:r>
      <w:r w:rsidR="007665E5" w:rsidRPr="00C773C8">
        <w:rPr>
          <w:rFonts w:ascii="Times New Roman" w:hAnsi="Times New Roman"/>
          <w:sz w:val="24"/>
          <w:szCs w:val="24"/>
          <w:lang w:val="uk-UA"/>
        </w:rPr>
        <w:t xml:space="preserve"> одним або кількома</w:t>
      </w:r>
      <w:r w:rsidRPr="00C773C8">
        <w:rPr>
          <w:rFonts w:ascii="Times New Roman" w:hAnsi="Times New Roman"/>
          <w:sz w:val="24"/>
          <w:szCs w:val="24"/>
          <w:lang w:val="uk-UA"/>
        </w:rPr>
        <w:t xml:space="preserve"> </w:t>
      </w:r>
      <w:r w:rsidR="007665E5" w:rsidRPr="00C773C8">
        <w:rPr>
          <w:rFonts w:ascii="Times New Roman" w:hAnsi="Times New Roman"/>
          <w:sz w:val="24"/>
          <w:szCs w:val="24"/>
          <w:lang w:val="uk-UA"/>
        </w:rPr>
        <w:t xml:space="preserve">деривативними контрактами </w:t>
      </w:r>
      <w:r w:rsidR="00E521FF" w:rsidRPr="00C773C8">
        <w:rPr>
          <w:rFonts w:ascii="Times New Roman" w:hAnsi="Times New Roman"/>
          <w:sz w:val="24"/>
          <w:szCs w:val="24"/>
          <w:lang w:val="uk-UA"/>
        </w:rPr>
        <w:t>/</w:t>
      </w:r>
      <w:r w:rsidR="007665E5" w:rsidRPr="00C773C8">
        <w:rPr>
          <w:rFonts w:ascii="Times New Roman" w:hAnsi="Times New Roman"/>
          <w:sz w:val="24"/>
          <w:szCs w:val="24"/>
          <w:lang w:val="uk-UA"/>
        </w:rPr>
        <w:t xml:space="preserve"> </w:t>
      </w:r>
      <w:r w:rsidRPr="00C773C8">
        <w:rPr>
          <w:rFonts w:ascii="Times New Roman" w:hAnsi="Times New Roman"/>
          <w:sz w:val="24"/>
          <w:szCs w:val="24"/>
          <w:lang w:val="uk-UA"/>
        </w:rPr>
        <w:t>одним або кількома</w:t>
      </w:r>
      <w:r w:rsidR="00C513F9" w:rsidRPr="00C773C8">
        <w:rPr>
          <w:rFonts w:ascii="Times New Roman" w:hAnsi="Times New Roman"/>
          <w:sz w:val="24"/>
          <w:szCs w:val="24"/>
          <w:lang w:val="uk-UA"/>
        </w:rPr>
        <w:t xml:space="preserve"> правочинами щодо цінних паперів, здійснюються в позасудовому порядку та не потребують будь-якої згоди та/або затвердження сторони</w:t>
      </w:r>
      <w:r w:rsidR="007665E5" w:rsidRPr="00C773C8">
        <w:rPr>
          <w:rFonts w:ascii="Times New Roman" w:hAnsi="Times New Roman"/>
          <w:sz w:val="24"/>
          <w:szCs w:val="24"/>
          <w:lang w:val="uk-UA"/>
        </w:rPr>
        <w:t xml:space="preserve"> деривативного контракту або</w:t>
      </w:r>
      <w:r w:rsidR="00C513F9" w:rsidRPr="00C773C8">
        <w:rPr>
          <w:rFonts w:ascii="Times New Roman" w:hAnsi="Times New Roman"/>
          <w:sz w:val="24"/>
          <w:szCs w:val="24"/>
          <w:lang w:val="uk-UA"/>
        </w:rPr>
        <w:t xml:space="preserve"> правочину щодо цінних паперів чи будь-якої іншої особи.</w:t>
      </w:r>
    </w:p>
    <w:p w14:paraId="2E596B8A" w14:textId="4B22EF99" w:rsidR="00C513F9" w:rsidRPr="00C773C8" w:rsidRDefault="00AC1ACD"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w:t>
      </w:r>
      <w:r w:rsidR="007B64C2">
        <w:rPr>
          <w:rFonts w:ascii="Times New Roman" w:hAnsi="Times New Roman"/>
          <w:sz w:val="24"/>
          <w:szCs w:val="24"/>
          <w:lang w:val="uk-UA"/>
        </w:rPr>
        <w:t>4</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Процедура ліквідаційного неттінгу </w:t>
      </w:r>
      <w:r w:rsidRPr="00C773C8">
        <w:rPr>
          <w:rFonts w:ascii="Times New Roman" w:hAnsi="Times New Roman"/>
          <w:sz w:val="24"/>
          <w:szCs w:val="24"/>
          <w:lang w:val="uk-UA"/>
        </w:rPr>
        <w:t xml:space="preserve">обов’язково </w:t>
      </w:r>
      <w:r w:rsidR="00C513F9" w:rsidRPr="00C773C8">
        <w:rPr>
          <w:rFonts w:ascii="Times New Roman" w:hAnsi="Times New Roman"/>
          <w:sz w:val="24"/>
          <w:szCs w:val="24"/>
          <w:lang w:val="uk-UA"/>
        </w:rPr>
        <w:t xml:space="preserve">застосовується Розрахунковим центром до зобов’язань неплатоспроможного учасника клірингу / клієнта учасника клірингу за </w:t>
      </w:r>
      <w:r w:rsidR="007665E5" w:rsidRPr="00C773C8">
        <w:rPr>
          <w:rFonts w:ascii="Times New Roman" w:hAnsi="Times New Roman"/>
          <w:sz w:val="24"/>
          <w:szCs w:val="24"/>
          <w:lang w:val="uk-UA"/>
        </w:rPr>
        <w:t xml:space="preserve">деривативними контрактами та </w:t>
      </w:r>
      <w:r w:rsidR="00031E79" w:rsidRPr="00C773C8">
        <w:rPr>
          <w:rFonts w:ascii="Times New Roman" w:hAnsi="Times New Roman"/>
          <w:sz w:val="24"/>
          <w:szCs w:val="24"/>
          <w:lang w:val="uk-UA"/>
        </w:rPr>
        <w:t xml:space="preserve">договорами РЕПО, укладеними </w:t>
      </w:r>
      <w:r w:rsidR="00C513F9" w:rsidRPr="00C773C8">
        <w:rPr>
          <w:rFonts w:ascii="Times New Roman" w:hAnsi="Times New Roman"/>
          <w:sz w:val="24"/>
          <w:szCs w:val="24"/>
          <w:lang w:val="uk-UA"/>
        </w:rPr>
        <w:t>в режимі «РЕПО з контролем ризиків».</w:t>
      </w:r>
    </w:p>
    <w:p w14:paraId="377F6AF2" w14:textId="60E00EE5" w:rsidR="00C513F9" w:rsidRPr="00C773C8" w:rsidRDefault="001B56C7"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w:t>
      </w:r>
      <w:r w:rsidR="007B64C2">
        <w:rPr>
          <w:rFonts w:ascii="Times New Roman" w:hAnsi="Times New Roman"/>
          <w:sz w:val="24"/>
          <w:szCs w:val="24"/>
          <w:lang w:val="uk-UA"/>
        </w:rPr>
        <w:t>5</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 xml:space="preserve">Датою ліквідаційного неттінгу визнається дата рішення, передбаченого пунктом </w:t>
      </w: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w:t>
      </w:r>
    </w:p>
    <w:p w14:paraId="2E368947" w14:textId="6B9C55FE" w:rsidR="00C513F9" w:rsidRDefault="001B56C7"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w:t>
      </w:r>
      <w:r w:rsidR="007B64C2">
        <w:rPr>
          <w:rFonts w:ascii="Times New Roman" w:hAnsi="Times New Roman"/>
          <w:sz w:val="24"/>
          <w:szCs w:val="24"/>
          <w:lang w:val="uk-UA"/>
        </w:rPr>
        <w:t>6</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Процедура ліквідаційного неттінгу проводиться протягом 3 (трьох) робочих днів, починаючи з наступного дня за днем о</w:t>
      </w:r>
      <w:r w:rsidR="001F4081" w:rsidRPr="00C773C8">
        <w:rPr>
          <w:rFonts w:ascii="Times New Roman" w:hAnsi="Times New Roman"/>
          <w:sz w:val="24"/>
          <w:szCs w:val="24"/>
          <w:lang w:val="uk-UA"/>
        </w:rPr>
        <w:t>прилюднення</w:t>
      </w:r>
      <w:r w:rsidR="00C513F9" w:rsidRPr="00C773C8">
        <w:rPr>
          <w:rFonts w:ascii="Times New Roman" w:hAnsi="Times New Roman"/>
          <w:sz w:val="24"/>
          <w:szCs w:val="24"/>
          <w:lang w:val="uk-UA"/>
        </w:rPr>
        <w:t xml:space="preserve"> рішення, передбаченого пунктом </w:t>
      </w: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w:t>
      </w:r>
      <w:r w:rsidR="007B64C2">
        <w:rPr>
          <w:rFonts w:ascii="Times New Roman" w:hAnsi="Times New Roman"/>
          <w:sz w:val="24"/>
          <w:szCs w:val="24"/>
          <w:lang w:val="uk-UA"/>
        </w:rPr>
        <w:t>5</w:t>
      </w:r>
      <w:r w:rsidR="00C513F9"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00C513F9" w:rsidRPr="00C773C8">
        <w:rPr>
          <w:rFonts w:ascii="Times New Roman" w:hAnsi="Times New Roman"/>
          <w:sz w:val="24"/>
          <w:szCs w:val="24"/>
          <w:lang w:val="uk-UA"/>
        </w:rPr>
        <w:t>.</w:t>
      </w:r>
    </w:p>
    <w:p w14:paraId="7D3D2794" w14:textId="0F1AD729" w:rsidR="00C513F9" w:rsidRPr="00C773C8" w:rsidRDefault="001B56C7"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00C513F9" w:rsidRPr="00C773C8">
        <w:rPr>
          <w:rFonts w:ascii="Times New Roman" w:hAnsi="Times New Roman"/>
          <w:sz w:val="24"/>
          <w:szCs w:val="24"/>
          <w:lang w:val="uk-UA"/>
        </w:rPr>
        <w:t>.1</w:t>
      </w:r>
      <w:r w:rsidR="00BE1291">
        <w:rPr>
          <w:rFonts w:ascii="Times New Roman" w:hAnsi="Times New Roman"/>
          <w:sz w:val="24"/>
          <w:szCs w:val="24"/>
          <w:lang w:val="uk-UA"/>
        </w:rPr>
        <w:t>7</w:t>
      </w:r>
      <w:r w:rsidR="00C513F9" w:rsidRPr="00C773C8">
        <w:rPr>
          <w:rFonts w:ascii="Times New Roman" w:hAnsi="Times New Roman"/>
          <w:sz w:val="24"/>
          <w:szCs w:val="24"/>
          <w:lang w:val="uk-UA"/>
        </w:rPr>
        <w:t>.</w:t>
      </w:r>
      <w:r w:rsidR="00C513F9" w:rsidRPr="00C773C8">
        <w:rPr>
          <w:rFonts w:ascii="Times New Roman" w:hAnsi="Times New Roman"/>
          <w:sz w:val="24"/>
          <w:szCs w:val="24"/>
          <w:lang w:val="uk-UA"/>
        </w:rPr>
        <w:tab/>
        <w:t>В ході проведення процедури ліквідаційного неттінгу щодо зобов’язань неплатоспроможного учасника клірингу / клієнта учасника клірингу Розрахунковий центр:</w:t>
      </w:r>
    </w:p>
    <w:p w14:paraId="2E246136"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Pr="00C773C8">
        <w:rPr>
          <w:rFonts w:ascii="Times New Roman" w:hAnsi="Times New Roman"/>
          <w:sz w:val="24"/>
          <w:szCs w:val="24"/>
          <w:lang w:val="uk-UA"/>
        </w:rPr>
        <w:tab/>
        <w:t xml:space="preserve">визначає всі зобов’язання неплатоспроможного учасника клірингу / клієнта учасника клірингу за </w:t>
      </w:r>
      <w:r w:rsidR="00820D1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договорами РЕПО, укладеними в режимі «РЕПО з контролем ризиків», що існують станом на дату ліквідаційного неттінгу;</w:t>
      </w:r>
    </w:p>
    <w:p w14:paraId="44B2259D"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w:t>
      </w:r>
      <w:r w:rsidRPr="00C773C8">
        <w:rPr>
          <w:rFonts w:ascii="Times New Roman" w:hAnsi="Times New Roman"/>
          <w:sz w:val="24"/>
          <w:szCs w:val="24"/>
          <w:lang w:val="uk-UA"/>
        </w:rPr>
        <w:tab/>
        <w:t xml:space="preserve">в разі необхідності самостійно здійснює блокування / розблокування </w:t>
      </w:r>
      <w:r w:rsidR="005D354B" w:rsidRPr="00C773C8">
        <w:rPr>
          <w:rFonts w:ascii="Times New Roman" w:hAnsi="Times New Roman"/>
          <w:sz w:val="24"/>
          <w:szCs w:val="24"/>
          <w:lang w:val="uk-UA"/>
        </w:rPr>
        <w:t xml:space="preserve">клірингових активів </w:t>
      </w:r>
      <w:r w:rsidRPr="00C773C8">
        <w:rPr>
          <w:rFonts w:ascii="Times New Roman" w:hAnsi="Times New Roman"/>
          <w:sz w:val="24"/>
          <w:szCs w:val="24"/>
          <w:lang w:val="uk-UA"/>
        </w:rPr>
        <w:t xml:space="preserve">неплатоспроможного учасника клірингу / клієнта учасника клірингу для забезпечення виконання зобов’язань за </w:t>
      </w:r>
      <w:r w:rsidR="00820D1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договорами РЕПО, укладеними в режимі «РЕПО з контролем ризиків»;</w:t>
      </w:r>
    </w:p>
    <w:p w14:paraId="0159DF71" w14:textId="13BCFA91"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Pr="00C773C8">
        <w:rPr>
          <w:rFonts w:ascii="Times New Roman" w:hAnsi="Times New Roman"/>
          <w:sz w:val="24"/>
          <w:szCs w:val="24"/>
          <w:lang w:val="uk-UA"/>
        </w:rPr>
        <w:tab/>
        <w:t xml:space="preserve">забезпечує виконання всіх зобов’язань неплатоспроможного учасника клірингу / клієнта учасника клірингу за </w:t>
      </w:r>
      <w:r w:rsidR="00820D1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договорами РЕПО, укладеними в режимі «РЕПО з контролем ризиків», дата </w:t>
      </w:r>
      <w:r w:rsidR="00B05965" w:rsidRPr="00C773C8">
        <w:rPr>
          <w:rFonts w:ascii="Times New Roman" w:hAnsi="Times New Roman"/>
          <w:sz w:val="24"/>
          <w:szCs w:val="24"/>
          <w:lang w:val="uk-UA"/>
        </w:rPr>
        <w:t>виконання</w:t>
      </w:r>
      <w:r w:rsidR="00A96540" w:rsidRPr="00C773C8">
        <w:rPr>
          <w:rFonts w:ascii="Times New Roman" w:hAnsi="Times New Roman"/>
          <w:sz w:val="24"/>
          <w:szCs w:val="24"/>
          <w:lang w:val="uk-UA"/>
        </w:rPr>
        <w:t xml:space="preserve"> яки</w:t>
      </w:r>
      <w:r w:rsidR="00B05965" w:rsidRPr="00C773C8">
        <w:rPr>
          <w:rFonts w:ascii="Times New Roman" w:hAnsi="Times New Roman"/>
          <w:sz w:val="24"/>
          <w:szCs w:val="24"/>
          <w:lang w:val="uk-UA"/>
        </w:rPr>
        <w:t>х</w:t>
      </w:r>
      <w:r w:rsidRPr="00C773C8">
        <w:rPr>
          <w:rFonts w:ascii="Times New Roman" w:hAnsi="Times New Roman"/>
          <w:sz w:val="24"/>
          <w:szCs w:val="24"/>
          <w:lang w:val="uk-UA"/>
        </w:rPr>
        <w:t xml:space="preserve"> настала протягом строку проведення процедури ліквідаційного неттінгу, визначеного в пункті </w:t>
      </w:r>
      <w:r w:rsidR="007736A4"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w:t>
      </w:r>
      <w:r w:rsidR="00B976B0">
        <w:rPr>
          <w:rFonts w:ascii="Times New Roman" w:hAnsi="Times New Roman"/>
          <w:sz w:val="24"/>
          <w:szCs w:val="24"/>
          <w:lang w:val="uk-UA"/>
        </w:rPr>
        <w:t>6</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 в разі, якщо на відповідних клірингових рахунках / субрахунках такого учасника клірингу обліковуються в необхідній кількості</w:t>
      </w:r>
      <w:r w:rsidR="005D354B" w:rsidRPr="00C773C8">
        <w:rPr>
          <w:rFonts w:ascii="Times New Roman" w:hAnsi="Times New Roman"/>
          <w:sz w:val="24"/>
          <w:szCs w:val="24"/>
          <w:lang w:val="uk-UA"/>
        </w:rPr>
        <w:t xml:space="preserve"> клірингові активи</w:t>
      </w:r>
      <w:r w:rsidRPr="00C773C8">
        <w:rPr>
          <w:rFonts w:ascii="Times New Roman" w:hAnsi="Times New Roman"/>
          <w:sz w:val="24"/>
          <w:szCs w:val="24"/>
          <w:lang w:val="uk-UA"/>
        </w:rPr>
        <w:t>, необхідні для виконання зобов’язань неплатоспроможного учасника клірингу / клієнта учасника клірингу;</w:t>
      </w:r>
    </w:p>
    <w:p w14:paraId="6FDD98A3" w14:textId="53E548C4"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Pr="00C773C8">
        <w:rPr>
          <w:rFonts w:ascii="Times New Roman" w:hAnsi="Times New Roman"/>
          <w:sz w:val="24"/>
          <w:szCs w:val="24"/>
          <w:lang w:val="uk-UA"/>
        </w:rPr>
        <w:tab/>
        <w:t xml:space="preserve">припиняє всі невиконані зобов’язання неплатоспроможного учасника клірингу / клієнта учасника клірингу за </w:t>
      </w:r>
      <w:r w:rsidR="00820D1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договорами РЕПО, укладеними в режимі «РЕПО з контролем ризиків», </w:t>
      </w:r>
      <w:r w:rsidR="00A96540" w:rsidRPr="00C773C8">
        <w:rPr>
          <w:rFonts w:ascii="Times New Roman" w:hAnsi="Times New Roman"/>
          <w:sz w:val="24"/>
          <w:szCs w:val="24"/>
          <w:lang w:val="uk-UA"/>
        </w:rPr>
        <w:t xml:space="preserve">дата </w:t>
      </w:r>
      <w:r w:rsidR="00B05965" w:rsidRPr="00C773C8">
        <w:rPr>
          <w:rFonts w:ascii="Times New Roman" w:hAnsi="Times New Roman"/>
          <w:sz w:val="24"/>
          <w:szCs w:val="24"/>
          <w:lang w:val="uk-UA"/>
        </w:rPr>
        <w:t>виконання яких</w:t>
      </w:r>
      <w:r w:rsidR="00A96540"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настала протягом строку проведення процедури ліквідаційного неттінгу, визначеного в пункті </w:t>
      </w:r>
      <w:r w:rsidR="007736A4"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w:t>
      </w:r>
      <w:r w:rsidR="00B976B0">
        <w:rPr>
          <w:rFonts w:ascii="Times New Roman" w:hAnsi="Times New Roman"/>
          <w:sz w:val="24"/>
          <w:szCs w:val="24"/>
          <w:lang w:val="uk-UA"/>
        </w:rPr>
        <w:t>6</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233593F6" w14:textId="1E257AF8"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Pr="00C773C8">
        <w:rPr>
          <w:rFonts w:ascii="Times New Roman" w:hAnsi="Times New Roman"/>
          <w:sz w:val="24"/>
          <w:szCs w:val="24"/>
          <w:lang w:val="uk-UA"/>
        </w:rPr>
        <w:tab/>
        <w:t xml:space="preserve">припиняє всі зобов’язання неплатоспроможного учасника клірингу / клієнта учасника клірингу за </w:t>
      </w:r>
      <w:r w:rsidR="00820D18"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договорами РЕПО, укладеними в режимі «РЕПО з контролем ризиків», </w:t>
      </w:r>
      <w:r w:rsidR="00A96540" w:rsidRPr="00C773C8">
        <w:rPr>
          <w:rFonts w:ascii="Times New Roman" w:hAnsi="Times New Roman"/>
          <w:sz w:val="24"/>
          <w:szCs w:val="24"/>
          <w:lang w:val="uk-UA"/>
        </w:rPr>
        <w:t xml:space="preserve">дата </w:t>
      </w:r>
      <w:r w:rsidR="00B05965" w:rsidRPr="00C773C8">
        <w:rPr>
          <w:rFonts w:ascii="Times New Roman" w:hAnsi="Times New Roman"/>
          <w:sz w:val="24"/>
          <w:szCs w:val="24"/>
          <w:lang w:val="uk-UA"/>
        </w:rPr>
        <w:t xml:space="preserve">виконання яких </w:t>
      </w:r>
      <w:r w:rsidRPr="00C773C8">
        <w:rPr>
          <w:rFonts w:ascii="Times New Roman" w:hAnsi="Times New Roman"/>
          <w:sz w:val="24"/>
          <w:szCs w:val="24"/>
          <w:lang w:val="uk-UA"/>
        </w:rPr>
        <w:t xml:space="preserve">пізніше строку проведення процедури ліквідаційного неттінгу, визначеного в пункті </w:t>
      </w:r>
      <w:r w:rsidR="007736A4" w:rsidRPr="00C773C8">
        <w:rPr>
          <w:rFonts w:ascii="Times New Roman" w:hAnsi="Times New Roman"/>
          <w:sz w:val="24"/>
          <w:szCs w:val="24"/>
          <w:lang w:val="uk-UA"/>
        </w:rPr>
        <w:t>1</w:t>
      </w:r>
      <w:r w:rsidR="00824F35" w:rsidRPr="00C773C8">
        <w:rPr>
          <w:rFonts w:ascii="Times New Roman" w:hAnsi="Times New Roman"/>
          <w:sz w:val="24"/>
          <w:szCs w:val="24"/>
          <w:lang w:val="uk-UA"/>
        </w:rPr>
        <w:t>3</w:t>
      </w:r>
      <w:r w:rsidRPr="00C773C8">
        <w:rPr>
          <w:rFonts w:ascii="Times New Roman" w:hAnsi="Times New Roman"/>
          <w:sz w:val="24"/>
          <w:szCs w:val="24"/>
          <w:lang w:val="uk-UA"/>
        </w:rPr>
        <w:t>.1</w:t>
      </w:r>
      <w:r w:rsidR="00B976B0">
        <w:rPr>
          <w:rFonts w:ascii="Times New Roman" w:hAnsi="Times New Roman"/>
          <w:sz w:val="24"/>
          <w:szCs w:val="24"/>
          <w:lang w:val="uk-UA"/>
        </w:rPr>
        <w:t>6</w:t>
      </w:r>
      <w:r w:rsidRPr="00C773C8">
        <w:rPr>
          <w:rFonts w:ascii="Times New Roman" w:hAnsi="Times New Roman"/>
          <w:sz w:val="24"/>
          <w:szCs w:val="24"/>
          <w:lang w:val="uk-UA"/>
        </w:rPr>
        <w:t xml:space="preserve"> цих Правил</w:t>
      </w:r>
      <w:r w:rsidR="00242F3A" w:rsidRPr="00C773C8">
        <w:rPr>
          <w:rFonts w:ascii="Times New Roman" w:hAnsi="Times New Roman"/>
          <w:sz w:val="24"/>
          <w:szCs w:val="24"/>
          <w:lang w:val="uk-UA"/>
        </w:rPr>
        <w:t xml:space="preserve"> клірингу</w:t>
      </w:r>
      <w:r w:rsidRPr="00C773C8">
        <w:rPr>
          <w:rFonts w:ascii="Times New Roman" w:hAnsi="Times New Roman"/>
          <w:sz w:val="24"/>
          <w:szCs w:val="24"/>
          <w:lang w:val="uk-UA"/>
        </w:rPr>
        <w:t>;</w:t>
      </w:r>
    </w:p>
    <w:p w14:paraId="597A1537" w14:textId="77777777" w:rsidR="00C513F9" w:rsidRPr="00C773C8" w:rsidRDefault="00C513F9" w:rsidP="00020D9F">
      <w:pPr>
        <w:tabs>
          <w:tab w:val="left" w:pos="0"/>
          <w:tab w:val="left" w:pos="426"/>
          <w:tab w:val="left" w:pos="851"/>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w:t>
      </w:r>
      <w:r w:rsidRPr="00C773C8">
        <w:rPr>
          <w:rFonts w:ascii="Times New Roman" w:hAnsi="Times New Roman"/>
          <w:sz w:val="24"/>
          <w:szCs w:val="24"/>
          <w:lang w:val="uk-UA"/>
        </w:rPr>
        <w:tab/>
        <w:t xml:space="preserve">в разі здійснення Розрахунковим центром дій, визначених підпунктом 4) та/або 5) цього пункту – списує з гарантійного забезпечення неплатоспроможного учасника клірингу / учасника клірингу, клієнт якого є неплатоспроможним, кошти та/або цінні папери в якості штрафу в порядку та розмірі, що визначені </w:t>
      </w:r>
      <w:r w:rsidR="00E650FD" w:rsidRPr="00C773C8">
        <w:rPr>
          <w:rFonts w:ascii="Times New Roman" w:hAnsi="Times New Roman"/>
          <w:sz w:val="24"/>
          <w:szCs w:val="24"/>
          <w:lang w:val="uk-UA"/>
        </w:rPr>
        <w:t>документом, що описує систему управління ризиками та гарантій, наведеним в Додатку до Правил клірингу</w:t>
      </w:r>
      <w:r w:rsidR="002E475D" w:rsidRPr="00C773C8">
        <w:rPr>
          <w:rFonts w:ascii="Times New Roman" w:hAnsi="Times New Roman"/>
          <w:sz w:val="24"/>
          <w:szCs w:val="24"/>
          <w:lang w:val="uk-UA"/>
        </w:rPr>
        <w:t xml:space="preserve"> та </w:t>
      </w:r>
      <w:r w:rsidRPr="00C773C8">
        <w:rPr>
          <w:rFonts w:ascii="Times New Roman" w:hAnsi="Times New Roman"/>
          <w:sz w:val="24"/>
          <w:szCs w:val="24"/>
          <w:lang w:val="uk-UA"/>
        </w:rPr>
        <w:t>Регламентом провадження</w:t>
      </w:r>
      <w:r w:rsidR="007736A4" w:rsidRPr="00C773C8">
        <w:rPr>
          <w:rFonts w:ascii="Times New Roman" w:hAnsi="Times New Roman"/>
          <w:sz w:val="24"/>
          <w:szCs w:val="24"/>
          <w:lang w:val="uk-UA"/>
        </w:rPr>
        <w:t xml:space="preserve"> клірингової діяльності</w:t>
      </w:r>
      <w:r w:rsidRPr="00C773C8">
        <w:rPr>
          <w:rFonts w:ascii="Times New Roman" w:hAnsi="Times New Roman"/>
          <w:sz w:val="24"/>
          <w:szCs w:val="24"/>
          <w:lang w:val="uk-UA"/>
        </w:rPr>
        <w:t>.</w:t>
      </w:r>
    </w:p>
    <w:p w14:paraId="3B8CB872" w14:textId="77777777" w:rsidR="00526598" w:rsidRPr="00C773C8" w:rsidRDefault="00526598" w:rsidP="0006088C">
      <w:pPr>
        <w:tabs>
          <w:tab w:val="left" w:pos="0"/>
          <w:tab w:val="left" w:pos="426"/>
          <w:tab w:val="left" w:pos="851"/>
          <w:tab w:val="left" w:pos="993"/>
        </w:tabs>
        <w:spacing w:before="0" w:after="120"/>
        <w:ind w:left="0"/>
        <w:rPr>
          <w:rFonts w:ascii="Times New Roman" w:hAnsi="Times New Roman"/>
          <w:b/>
          <w:sz w:val="24"/>
          <w:szCs w:val="24"/>
          <w:lang w:val="uk-UA"/>
        </w:rPr>
      </w:pPr>
    </w:p>
    <w:p w14:paraId="208CC29C" w14:textId="77777777" w:rsidR="00952683" w:rsidRPr="00C773C8" w:rsidRDefault="00952683" w:rsidP="0006088C">
      <w:pPr>
        <w:tabs>
          <w:tab w:val="left" w:pos="0"/>
          <w:tab w:val="left" w:pos="426"/>
          <w:tab w:val="left" w:pos="851"/>
          <w:tab w:val="left" w:pos="993"/>
        </w:tabs>
        <w:spacing w:before="0" w:after="120"/>
        <w:ind w:left="0"/>
        <w:rPr>
          <w:rFonts w:ascii="Times New Roman" w:hAnsi="Times New Roman"/>
          <w:b/>
          <w:sz w:val="24"/>
          <w:szCs w:val="24"/>
          <w:lang w:val="uk-UA"/>
        </w:rPr>
      </w:pPr>
    </w:p>
    <w:p w14:paraId="5312A24D" w14:textId="77777777" w:rsidR="003127C2" w:rsidRPr="00C773C8" w:rsidRDefault="00AB2E5D" w:rsidP="00020D9F">
      <w:pPr>
        <w:tabs>
          <w:tab w:val="left" w:pos="0"/>
          <w:tab w:val="left" w:pos="426"/>
          <w:tab w:val="left" w:pos="851"/>
          <w:tab w:val="left" w:pos="993"/>
        </w:tabs>
        <w:spacing w:before="0" w:after="120"/>
        <w:ind w:left="0" w:firstLine="0"/>
        <w:rPr>
          <w:rFonts w:ascii="Times New Roman" w:hAnsi="Times New Roman"/>
          <w:b/>
          <w:sz w:val="24"/>
          <w:szCs w:val="24"/>
          <w:lang w:val="uk-UA"/>
        </w:rPr>
      </w:pPr>
      <w:bookmarkStart w:id="8" w:name="2__Законодавчі_та_інші_нормативно_правов"/>
      <w:bookmarkEnd w:id="8"/>
      <w:r w:rsidRPr="00C773C8">
        <w:rPr>
          <w:rFonts w:ascii="Times New Roman" w:hAnsi="Times New Roman"/>
          <w:b/>
          <w:sz w:val="24"/>
          <w:szCs w:val="24"/>
          <w:lang w:val="uk-UA"/>
        </w:rPr>
        <w:t>Г</w:t>
      </w:r>
      <w:r w:rsidR="00FF57BC" w:rsidRPr="00C773C8">
        <w:rPr>
          <w:rFonts w:ascii="Times New Roman" w:hAnsi="Times New Roman"/>
          <w:b/>
          <w:sz w:val="24"/>
          <w:szCs w:val="24"/>
          <w:lang w:val="uk-UA"/>
        </w:rPr>
        <w:t>олов</w:t>
      </w:r>
      <w:r w:rsidRPr="00C773C8">
        <w:rPr>
          <w:rFonts w:ascii="Times New Roman" w:hAnsi="Times New Roman"/>
          <w:b/>
          <w:sz w:val="24"/>
          <w:szCs w:val="24"/>
          <w:lang w:val="uk-UA"/>
        </w:rPr>
        <w:t>а</w:t>
      </w:r>
      <w:r w:rsidR="00FF57BC" w:rsidRPr="00C773C8">
        <w:rPr>
          <w:rFonts w:ascii="Times New Roman" w:hAnsi="Times New Roman"/>
          <w:b/>
          <w:sz w:val="24"/>
          <w:szCs w:val="24"/>
          <w:lang w:val="uk-UA"/>
        </w:rPr>
        <w:t xml:space="preserve"> Правління</w:t>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487DCB" w:rsidRPr="00C773C8">
        <w:rPr>
          <w:rFonts w:ascii="Times New Roman" w:hAnsi="Times New Roman"/>
          <w:b/>
          <w:sz w:val="24"/>
          <w:szCs w:val="24"/>
          <w:lang w:val="uk-UA"/>
        </w:rPr>
        <w:tab/>
      </w:r>
      <w:r w:rsidR="00C61713" w:rsidRPr="00C773C8">
        <w:rPr>
          <w:rFonts w:ascii="Times New Roman" w:hAnsi="Times New Roman"/>
          <w:b/>
          <w:sz w:val="24"/>
          <w:szCs w:val="24"/>
          <w:lang w:val="uk-UA"/>
        </w:rPr>
        <w:t xml:space="preserve">           Олег</w:t>
      </w:r>
      <w:r w:rsidR="00AF3F30" w:rsidRPr="00C773C8">
        <w:rPr>
          <w:rFonts w:ascii="Times New Roman" w:hAnsi="Times New Roman"/>
          <w:b/>
          <w:sz w:val="24"/>
          <w:szCs w:val="24"/>
          <w:lang w:val="uk-UA"/>
        </w:rPr>
        <w:t xml:space="preserve"> Т</w:t>
      </w:r>
      <w:r w:rsidR="00C61713" w:rsidRPr="00C773C8">
        <w:rPr>
          <w:rFonts w:ascii="Times New Roman" w:hAnsi="Times New Roman"/>
          <w:b/>
          <w:sz w:val="24"/>
          <w:szCs w:val="24"/>
          <w:lang w:val="uk-UA"/>
        </w:rPr>
        <w:t>КАЧЕНКО</w:t>
      </w:r>
    </w:p>
    <w:p w14:paraId="0CE956B1" w14:textId="77777777" w:rsidR="00C61713" w:rsidRPr="00C773C8" w:rsidRDefault="00FC37F4">
      <w:pPr>
        <w:spacing w:before="0" w:after="0"/>
        <w:ind w:left="0" w:firstLine="0"/>
        <w:jc w:val="left"/>
        <w:rPr>
          <w:rFonts w:ascii="Times New Roman" w:hAnsi="Times New Roman"/>
          <w:b/>
          <w:sz w:val="24"/>
          <w:szCs w:val="24"/>
          <w:lang w:val="uk-UA" w:eastAsia="ru-RU"/>
        </w:rPr>
        <w:sectPr w:rsidR="00C61713" w:rsidRPr="00C773C8" w:rsidSect="00B518CC">
          <w:headerReference w:type="default" r:id="rId8"/>
          <w:footerReference w:type="default" r:id="rId9"/>
          <w:pgSz w:w="11906" w:h="16838"/>
          <w:pgMar w:top="1134" w:right="567" w:bottom="1134" w:left="1701" w:header="567" w:footer="567" w:gutter="0"/>
          <w:pgNumType w:start="1"/>
          <w:cols w:space="708"/>
          <w:titlePg/>
          <w:docGrid w:linePitch="360"/>
        </w:sectPr>
      </w:pPr>
      <w:r w:rsidRPr="00C773C8">
        <w:rPr>
          <w:rFonts w:ascii="Times New Roman" w:hAnsi="Times New Roman"/>
          <w:b/>
          <w:sz w:val="24"/>
          <w:szCs w:val="24"/>
          <w:lang w:val="uk-UA" w:eastAsia="ru-RU"/>
        </w:rPr>
        <w:br w:type="page"/>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F451A3" w:rsidRPr="00C773C8" w14:paraId="016A79E0" w14:textId="77777777" w:rsidTr="00F451A3">
        <w:tc>
          <w:tcPr>
            <w:tcW w:w="4644" w:type="dxa"/>
          </w:tcPr>
          <w:p w14:paraId="6EAF7B4C" w14:textId="77777777" w:rsidR="00F451A3" w:rsidRPr="00C773C8" w:rsidRDefault="00F451A3">
            <w:pPr>
              <w:spacing w:before="0" w:after="0"/>
              <w:ind w:left="0" w:firstLine="0"/>
              <w:jc w:val="left"/>
              <w:rPr>
                <w:rFonts w:ascii="Times New Roman" w:hAnsi="Times New Roman"/>
                <w:b/>
                <w:sz w:val="24"/>
                <w:szCs w:val="24"/>
                <w:lang w:val="uk-UA" w:eastAsia="ru-RU"/>
              </w:rPr>
            </w:pPr>
          </w:p>
        </w:tc>
        <w:tc>
          <w:tcPr>
            <w:tcW w:w="4643" w:type="dxa"/>
          </w:tcPr>
          <w:p w14:paraId="5D19F8E3"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Додаток</w:t>
            </w:r>
          </w:p>
          <w:p w14:paraId="486DF40E"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до Правил провадження</w:t>
            </w:r>
          </w:p>
          <w:p w14:paraId="3D38A3E3"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клірингової діяльності</w:t>
            </w:r>
          </w:p>
          <w:p w14:paraId="40F41D65"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 xml:space="preserve">публічного акціонерного товариства «Розрахунковий центр з обслуговування договорів на фінансових ринках», </w:t>
            </w:r>
          </w:p>
          <w:p w14:paraId="7018950A"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затверджених Протоколом</w:t>
            </w:r>
          </w:p>
          <w:p w14:paraId="7A1A894E" w14:textId="77777777" w:rsidR="00F451A3" w:rsidRPr="00C773C8" w:rsidRDefault="00F451A3" w:rsidP="00F451A3">
            <w:pPr>
              <w:spacing w:before="0" w:after="0"/>
              <w:ind w:left="0" w:firstLine="0"/>
              <w:jc w:val="left"/>
              <w:rPr>
                <w:rFonts w:ascii="Times New Roman" w:hAnsi="Times New Roman"/>
                <w:sz w:val="24"/>
                <w:szCs w:val="24"/>
                <w:lang w:val="uk-UA" w:eastAsia="ru-RU"/>
              </w:rPr>
            </w:pPr>
            <w:r w:rsidRPr="00C773C8">
              <w:rPr>
                <w:rFonts w:ascii="Times New Roman" w:hAnsi="Times New Roman"/>
                <w:sz w:val="24"/>
                <w:szCs w:val="24"/>
                <w:lang w:val="uk-UA" w:eastAsia="ru-RU"/>
              </w:rPr>
              <w:t>засідання Правління публічного акціонерного товариства «Розрахунковий центр з обслуговування договорів на фінансових ринках»</w:t>
            </w:r>
          </w:p>
          <w:p w14:paraId="67126C18" w14:textId="29DDB7BC" w:rsidR="00F451A3" w:rsidRPr="00C773C8" w:rsidRDefault="00926A21" w:rsidP="00F451A3">
            <w:pPr>
              <w:spacing w:before="0" w:after="0"/>
              <w:ind w:left="0" w:firstLine="0"/>
              <w:jc w:val="left"/>
              <w:rPr>
                <w:rFonts w:ascii="Times New Roman" w:hAnsi="Times New Roman"/>
                <w:sz w:val="24"/>
                <w:szCs w:val="24"/>
                <w:lang w:val="uk-UA" w:eastAsia="ru-RU"/>
              </w:rPr>
            </w:pPr>
            <w:r>
              <w:rPr>
                <w:rFonts w:ascii="Times New Roman" w:hAnsi="Times New Roman"/>
                <w:sz w:val="24"/>
                <w:szCs w:val="24"/>
                <w:lang w:val="uk-UA" w:eastAsia="ru-RU"/>
              </w:rPr>
              <w:t>10</w:t>
            </w:r>
            <w:r w:rsidR="00F451A3" w:rsidRPr="00C773C8">
              <w:rPr>
                <w:rFonts w:ascii="Times New Roman" w:hAnsi="Times New Roman"/>
                <w:sz w:val="24"/>
                <w:szCs w:val="24"/>
                <w:lang w:val="uk-UA" w:eastAsia="ru-RU"/>
              </w:rPr>
              <w:t>.</w:t>
            </w:r>
            <w:r w:rsidR="00BD7224" w:rsidRPr="00C773C8">
              <w:rPr>
                <w:rFonts w:ascii="Times New Roman" w:hAnsi="Times New Roman"/>
                <w:sz w:val="24"/>
                <w:szCs w:val="24"/>
                <w:lang w:val="uk-UA" w:eastAsia="ru-RU"/>
              </w:rPr>
              <w:t>0</w:t>
            </w:r>
            <w:r>
              <w:rPr>
                <w:rFonts w:ascii="Times New Roman" w:hAnsi="Times New Roman"/>
                <w:sz w:val="24"/>
                <w:szCs w:val="24"/>
                <w:lang w:val="uk-UA" w:eastAsia="ru-RU"/>
              </w:rPr>
              <w:t>7</w:t>
            </w:r>
            <w:r w:rsidR="00F451A3" w:rsidRPr="00C773C8">
              <w:rPr>
                <w:rFonts w:ascii="Times New Roman" w:hAnsi="Times New Roman"/>
                <w:sz w:val="24"/>
                <w:szCs w:val="24"/>
                <w:lang w:val="uk-UA" w:eastAsia="ru-RU"/>
              </w:rPr>
              <w:t>.202</w:t>
            </w:r>
            <w:r>
              <w:rPr>
                <w:rFonts w:ascii="Times New Roman" w:hAnsi="Times New Roman"/>
                <w:sz w:val="24"/>
                <w:szCs w:val="24"/>
                <w:lang w:val="uk-UA" w:eastAsia="ru-RU"/>
              </w:rPr>
              <w:t>4</w:t>
            </w:r>
            <w:r w:rsidR="00F451A3" w:rsidRPr="00C773C8">
              <w:rPr>
                <w:rFonts w:ascii="Times New Roman" w:hAnsi="Times New Roman"/>
                <w:sz w:val="24"/>
                <w:szCs w:val="24"/>
                <w:lang w:val="uk-UA" w:eastAsia="ru-RU"/>
              </w:rPr>
              <w:t xml:space="preserve"> №</w:t>
            </w:r>
            <w:r w:rsidR="0064216A">
              <w:rPr>
                <w:rFonts w:ascii="Times New Roman" w:hAnsi="Times New Roman"/>
                <w:sz w:val="24"/>
                <w:szCs w:val="24"/>
                <w:lang w:val="uk-UA" w:eastAsia="ru-RU"/>
              </w:rPr>
              <w:t>33</w:t>
            </w:r>
          </w:p>
          <w:p w14:paraId="48C9D12D" w14:textId="77777777" w:rsidR="00F451A3" w:rsidRPr="00C773C8" w:rsidRDefault="00F451A3">
            <w:pPr>
              <w:spacing w:before="0" w:after="0"/>
              <w:ind w:left="0" w:firstLine="0"/>
              <w:jc w:val="left"/>
              <w:rPr>
                <w:rFonts w:ascii="Times New Roman" w:hAnsi="Times New Roman"/>
                <w:b/>
                <w:sz w:val="24"/>
                <w:szCs w:val="24"/>
                <w:lang w:val="uk-UA" w:eastAsia="ru-RU"/>
              </w:rPr>
            </w:pPr>
          </w:p>
        </w:tc>
      </w:tr>
    </w:tbl>
    <w:p w14:paraId="6CD247A3" w14:textId="77777777" w:rsidR="00FC37F4" w:rsidRPr="00C773C8" w:rsidRDefault="00FC37F4">
      <w:pPr>
        <w:spacing w:before="0" w:after="0"/>
        <w:ind w:left="0" w:firstLine="0"/>
        <w:jc w:val="left"/>
        <w:rPr>
          <w:rFonts w:ascii="Times New Roman" w:hAnsi="Times New Roman"/>
          <w:b/>
          <w:sz w:val="24"/>
          <w:szCs w:val="24"/>
          <w:lang w:val="uk-UA" w:eastAsia="ru-RU"/>
        </w:rPr>
      </w:pPr>
    </w:p>
    <w:p w14:paraId="5A131A12" w14:textId="77777777" w:rsidR="00F451A3" w:rsidRPr="00C773C8" w:rsidRDefault="00F451A3" w:rsidP="00F451A3">
      <w:pPr>
        <w:tabs>
          <w:tab w:val="left" w:pos="4536"/>
        </w:tabs>
        <w:spacing w:before="0" w:after="0"/>
        <w:ind w:left="0" w:right="3968" w:firstLine="0"/>
        <w:jc w:val="center"/>
        <w:rPr>
          <w:rFonts w:ascii="Times New Roman" w:hAnsi="Times New Roman"/>
          <w:sz w:val="24"/>
          <w:szCs w:val="24"/>
          <w:lang w:val="uk-UA" w:eastAsia="ru-RU"/>
        </w:rPr>
      </w:pPr>
      <w:r w:rsidRPr="00C773C8">
        <w:rPr>
          <w:rFonts w:ascii="Times New Roman" w:hAnsi="Times New Roman"/>
          <w:sz w:val="24"/>
          <w:szCs w:val="24"/>
          <w:lang w:val="uk-UA" w:eastAsia="ru-RU"/>
        </w:rPr>
        <w:t xml:space="preserve">                                                                   </w:t>
      </w:r>
    </w:p>
    <w:p w14:paraId="29DC1276" w14:textId="77777777" w:rsidR="00FC37F4" w:rsidRPr="00C773C8" w:rsidRDefault="00FC37F4" w:rsidP="00FC37F4">
      <w:pPr>
        <w:tabs>
          <w:tab w:val="left" w:pos="851"/>
        </w:tabs>
        <w:spacing w:before="60" w:after="0"/>
        <w:ind w:left="0"/>
        <w:jc w:val="center"/>
        <w:rPr>
          <w:rFonts w:ascii="Times New Roman" w:hAnsi="Times New Roman"/>
          <w:b/>
          <w:sz w:val="24"/>
          <w:szCs w:val="24"/>
          <w:lang w:val="uk-UA"/>
        </w:rPr>
      </w:pPr>
    </w:p>
    <w:p w14:paraId="7ABCFE3F" w14:textId="77777777" w:rsidR="00FC37F4" w:rsidRPr="00C773C8" w:rsidRDefault="00FC37F4" w:rsidP="00FC37F4">
      <w:pPr>
        <w:tabs>
          <w:tab w:val="left" w:pos="851"/>
          <w:tab w:val="left" w:pos="993"/>
        </w:tabs>
        <w:spacing w:before="0" w:after="0"/>
        <w:ind w:left="0" w:firstLine="0"/>
        <w:jc w:val="center"/>
        <w:rPr>
          <w:rFonts w:ascii="Times New Roman" w:hAnsi="Times New Roman"/>
          <w:b/>
          <w:sz w:val="24"/>
          <w:szCs w:val="24"/>
          <w:lang w:val="uk-UA"/>
        </w:rPr>
      </w:pPr>
      <w:r w:rsidRPr="00C773C8">
        <w:rPr>
          <w:rFonts w:ascii="Times New Roman" w:hAnsi="Times New Roman"/>
          <w:b/>
          <w:sz w:val="24"/>
          <w:szCs w:val="24"/>
          <w:lang w:val="uk-UA"/>
        </w:rPr>
        <w:t>Система управління ризиками та гарантій публічного акціонерного товариства «Розрахунковий центр з обслуговування договорів на фінансових ринках»</w:t>
      </w:r>
    </w:p>
    <w:p w14:paraId="3F72BEBB" w14:textId="77777777" w:rsidR="00FC37F4" w:rsidRPr="00C773C8" w:rsidRDefault="00FC37F4" w:rsidP="00FC37F4">
      <w:pPr>
        <w:tabs>
          <w:tab w:val="left" w:pos="851"/>
          <w:tab w:val="left" w:pos="993"/>
        </w:tabs>
        <w:spacing w:before="0" w:after="0"/>
        <w:ind w:left="0" w:firstLine="0"/>
        <w:jc w:val="center"/>
        <w:rPr>
          <w:rFonts w:ascii="Times New Roman" w:hAnsi="Times New Roman"/>
          <w:b/>
          <w:sz w:val="24"/>
          <w:szCs w:val="24"/>
          <w:lang w:val="uk-UA"/>
        </w:rPr>
      </w:pPr>
      <w:r w:rsidRPr="00C773C8">
        <w:rPr>
          <w:rFonts w:ascii="Times New Roman" w:hAnsi="Times New Roman"/>
          <w:b/>
          <w:sz w:val="24"/>
          <w:szCs w:val="24"/>
          <w:lang w:val="uk-UA"/>
        </w:rPr>
        <w:t xml:space="preserve"> при провадженні клірингової діяльності</w:t>
      </w:r>
    </w:p>
    <w:p w14:paraId="300BF1EA" w14:textId="77777777" w:rsidR="00FC37F4" w:rsidRPr="00C773C8" w:rsidRDefault="00FC37F4" w:rsidP="00FC37F4">
      <w:pPr>
        <w:tabs>
          <w:tab w:val="left" w:pos="851"/>
          <w:tab w:val="left" w:pos="993"/>
        </w:tabs>
        <w:spacing w:before="0" w:after="120"/>
        <w:ind w:left="0" w:firstLine="0"/>
        <w:jc w:val="center"/>
        <w:rPr>
          <w:rFonts w:ascii="Times New Roman" w:hAnsi="Times New Roman"/>
          <w:b/>
          <w:sz w:val="24"/>
          <w:szCs w:val="24"/>
          <w:lang w:val="uk-UA"/>
        </w:rPr>
      </w:pPr>
    </w:p>
    <w:p w14:paraId="554C59A6" w14:textId="77777777" w:rsidR="00FC37F4" w:rsidRPr="00C773C8" w:rsidRDefault="00FC37F4" w:rsidP="00FC37F4">
      <w:pPr>
        <w:tabs>
          <w:tab w:val="left" w:pos="851"/>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1. Загальні положення</w:t>
      </w:r>
    </w:p>
    <w:p w14:paraId="6D18259F"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1.1. Даний документ описує систему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 (далі – Система управління ризиками) і визначає основні заходи, які впроваджуються публічним акціонерним товариством «Розрахунковий центр з обслуговування договорів на фінансових ринках» (далі – Розрахунковий центр) з метою зниження ризиків невиконання зобов’язань, що виникають за </w:t>
      </w:r>
      <w:r w:rsidR="007A15B5"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 при провадженні Розрахунковим центром клірингової діяльності з визначення зобов’язань та клірингової діяльності центрального контрагента.</w:t>
      </w:r>
    </w:p>
    <w:p w14:paraId="52682951"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1.2. У цьому документі наведені нижче терміни вживаються у такому значенні:</w:t>
      </w:r>
    </w:p>
    <w:p w14:paraId="0105D94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винна сторона – сторона </w:t>
      </w:r>
      <w:r w:rsidR="00BB0229" w:rsidRPr="00C773C8">
        <w:rPr>
          <w:rFonts w:ascii="Times New Roman" w:hAnsi="Times New Roman"/>
          <w:sz w:val="24"/>
          <w:szCs w:val="24"/>
          <w:lang w:val="uk-UA"/>
        </w:rPr>
        <w:t xml:space="preserve">деривативного контракту або </w:t>
      </w:r>
      <w:r w:rsidRPr="00C773C8">
        <w:rPr>
          <w:rFonts w:ascii="Times New Roman" w:hAnsi="Times New Roman"/>
          <w:sz w:val="24"/>
          <w:szCs w:val="24"/>
          <w:lang w:val="uk-UA"/>
        </w:rPr>
        <w:t>договору РЕПО</w:t>
      </w:r>
      <w:r w:rsidR="00C27214" w:rsidRPr="00C773C8">
        <w:rPr>
          <w:rFonts w:ascii="Times New Roman" w:hAnsi="Times New Roman"/>
          <w:sz w:val="24"/>
          <w:szCs w:val="24"/>
          <w:lang w:val="uk-UA"/>
        </w:rPr>
        <w:t xml:space="preserve"> (учасник клірингу)</w:t>
      </w:r>
      <w:r w:rsidRPr="00C773C8">
        <w:rPr>
          <w:rFonts w:ascii="Times New Roman" w:hAnsi="Times New Roman"/>
          <w:sz w:val="24"/>
          <w:szCs w:val="24"/>
          <w:lang w:val="uk-UA"/>
        </w:rPr>
        <w:t xml:space="preserve">, </w:t>
      </w:r>
      <w:r w:rsidR="000D0C57" w:rsidRPr="00C773C8">
        <w:rPr>
          <w:rFonts w:ascii="Times New Roman" w:hAnsi="Times New Roman"/>
          <w:sz w:val="24"/>
          <w:szCs w:val="24"/>
          <w:lang w:val="uk-UA"/>
        </w:rPr>
        <w:t>яка</w:t>
      </w:r>
      <w:r w:rsidRPr="00C773C8">
        <w:rPr>
          <w:rFonts w:ascii="Times New Roman" w:hAnsi="Times New Roman"/>
          <w:sz w:val="24"/>
          <w:szCs w:val="24"/>
          <w:lang w:val="uk-UA"/>
        </w:rPr>
        <w:t xml:space="preserve"> не виконала своїх зобов’язань за </w:t>
      </w:r>
      <w:r w:rsidR="00314EB2" w:rsidRPr="00C773C8">
        <w:rPr>
          <w:rFonts w:ascii="Times New Roman" w:hAnsi="Times New Roman"/>
          <w:sz w:val="24"/>
          <w:szCs w:val="24"/>
          <w:lang w:val="uk-UA"/>
        </w:rPr>
        <w:t xml:space="preserve">деривативним контрактом або </w:t>
      </w:r>
      <w:r w:rsidRPr="00C773C8">
        <w:rPr>
          <w:rFonts w:ascii="Times New Roman" w:hAnsi="Times New Roman"/>
          <w:sz w:val="24"/>
          <w:szCs w:val="24"/>
          <w:lang w:val="uk-UA"/>
        </w:rPr>
        <w:t>договором РЕПО або маржинальної вимоги, або яка є неплатоспроможною</w:t>
      </w:r>
      <w:r w:rsidR="00A4565B" w:rsidRPr="00C773C8">
        <w:rPr>
          <w:rFonts w:ascii="Times New Roman" w:hAnsi="Times New Roman"/>
          <w:sz w:val="24"/>
          <w:szCs w:val="24"/>
          <w:lang w:val="uk-UA"/>
        </w:rPr>
        <w:t>,</w:t>
      </w:r>
      <w:r w:rsidR="00C27214" w:rsidRPr="00C773C8">
        <w:rPr>
          <w:rFonts w:ascii="Times New Roman" w:hAnsi="Times New Roman"/>
          <w:sz w:val="24"/>
          <w:szCs w:val="24"/>
          <w:lang w:val="uk-UA"/>
        </w:rPr>
        <w:t xml:space="preserve"> або якщо неплатоспроможним є клієнт учасника клірингу, в інтересах якого укладений цей деривативний контракт або договір РЕПО</w:t>
      </w:r>
      <w:r w:rsidRPr="00C773C8">
        <w:rPr>
          <w:rFonts w:ascii="Times New Roman" w:hAnsi="Times New Roman"/>
          <w:sz w:val="24"/>
          <w:szCs w:val="24"/>
          <w:lang w:val="uk-UA"/>
        </w:rPr>
        <w:t>;</w:t>
      </w:r>
    </w:p>
    <w:p w14:paraId="586D2BE5" w14:textId="77777777" w:rsidR="00FC37F4" w:rsidRPr="00C773C8" w:rsidRDefault="00FC37F4" w:rsidP="00020D9F">
      <w:pPr>
        <w:spacing w:before="0" w:after="120" w:line="276" w:lineRule="auto"/>
        <w:ind w:left="0" w:firstLine="567"/>
        <w:rPr>
          <w:rFonts w:ascii="Times New Roman" w:hAnsi="Times New Roman"/>
          <w:sz w:val="24"/>
          <w:szCs w:val="24"/>
          <w:lang w:val="uk-UA"/>
        </w:rPr>
      </w:pPr>
      <w:r w:rsidRPr="00C773C8">
        <w:rPr>
          <w:rFonts w:ascii="Times New Roman" w:hAnsi="Times New Roman"/>
          <w:sz w:val="24"/>
          <w:szCs w:val="24"/>
          <w:lang w:val="uk-UA"/>
        </w:rPr>
        <w:t>дисконт (haircut) – знижка до ринкової вартості цінного паперу, яка застосовується для визначення ціни відповідного цінного паперу в першій частині договору РЕПО;</w:t>
      </w:r>
    </w:p>
    <w:p w14:paraId="6F39C562" w14:textId="180FD6F2"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добросовісна сторона – сторона</w:t>
      </w:r>
      <w:r w:rsidR="00745F38" w:rsidRPr="00C773C8">
        <w:rPr>
          <w:rFonts w:ascii="Times New Roman" w:hAnsi="Times New Roman"/>
          <w:sz w:val="24"/>
          <w:szCs w:val="24"/>
          <w:lang w:val="uk-UA"/>
        </w:rPr>
        <w:t xml:space="preserve"> деривативного контракту або</w:t>
      </w:r>
      <w:r w:rsidRPr="00C773C8">
        <w:rPr>
          <w:rFonts w:ascii="Times New Roman" w:hAnsi="Times New Roman"/>
          <w:sz w:val="24"/>
          <w:szCs w:val="24"/>
          <w:lang w:val="uk-UA"/>
        </w:rPr>
        <w:t xml:space="preserve"> договору РЕПО</w:t>
      </w:r>
      <w:r w:rsidR="0073253A" w:rsidRPr="00C773C8">
        <w:rPr>
          <w:rFonts w:ascii="Times New Roman" w:hAnsi="Times New Roman"/>
          <w:sz w:val="24"/>
          <w:szCs w:val="24"/>
          <w:lang w:val="uk-UA"/>
        </w:rPr>
        <w:t xml:space="preserve"> (учасник клірингу)</w:t>
      </w:r>
      <w:r w:rsidRPr="00C773C8">
        <w:rPr>
          <w:rFonts w:ascii="Times New Roman" w:hAnsi="Times New Roman"/>
          <w:sz w:val="24"/>
          <w:szCs w:val="24"/>
          <w:lang w:val="uk-UA"/>
        </w:rPr>
        <w:t>, зобов’язання якої</w:t>
      </w:r>
      <w:r w:rsidRPr="00C773C8">
        <w:rPr>
          <w:lang w:val="uk-UA"/>
        </w:rPr>
        <w:t xml:space="preserve"> </w:t>
      </w:r>
      <w:r w:rsidRPr="00C773C8">
        <w:rPr>
          <w:rFonts w:ascii="Times New Roman" w:hAnsi="Times New Roman"/>
          <w:sz w:val="24"/>
          <w:szCs w:val="24"/>
          <w:lang w:val="uk-UA"/>
        </w:rPr>
        <w:t>перед центральним контрагентом як сторони</w:t>
      </w:r>
      <w:r w:rsidR="00745F38" w:rsidRPr="00C773C8">
        <w:rPr>
          <w:rFonts w:ascii="Times New Roman" w:hAnsi="Times New Roman"/>
          <w:sz w:val="24"/>
          <w:szCs w:val="24"/>
          <w:lang w:val="uk-UA"/>
        </w:rPr>
        <w:t xml:space="preserve"> деривативного контракту або</w:t>
      </w:r>
      <w:r w:rsidRPr="00C773C8">
        <w:rPr>
          <w:rFonts w:ascii="Times New Roman" w:hAnsi="Times New Roman"/>
          <w:sz w:val="24"/>
          <w:szCs w:val="24"/>
          <w:lang w:val="uk-UA"/>
        </w:rPr>
        <w:t xml:space="preserve"> договору РЕПО, абсолютно ідентичні до зобов’язань центрального контрагента за </w:t>
      </w:r>
      <w:r w:rsidR="00745F38" w:rsidRPr="00C773C8">
        <w:rPr>
          <w:rFonts w:ascii="Times New Roman" w:hAnsi="Times New Roman"/>
          <w:sz w:val="24"/>
          <w:szCs w:val="24"/>
          <w:lang w:val="uk-UA"/>
        </w:rPr>
        <w:t xml:space="preserve">деривативним контрактом або </w:t>
      </w:r>
      <w:r w:rsidRPr="00C773C8">
        <w:rPr>
          <w:rFonts w:ascii="Times New Roman" w:hAnsi="Times New Roman"/>
          <w:sz w:val="24"/>
          <w:szCs w:val="24"/>
          <w:lang w:val="uk-UA"/>
        </w:rPr>
        <w:t>договором РЕПО, за яким контрагент центрального контрагента</w:t>
      </w:r>
      <w:r w:rsidR="0073253A" w:rsidRPr="00C773C8">
        <w:rPr>
          <w:rFonts w:ascii="Times New Roman" w:hAnsi="Times New Roman"/>
          <w:sz w:val="24"/>
          <w:szCs w:val="24"/>
          <w:lang w:val="uk-UA"/>
        </w:rPr>
        <w:t xml:space="preserve"> є винною стороною</w:t>
      </w:r>
      <w:r w:rsidR="00694F85" w:rsidRPr="00C773C8">
        <w:rPr>
          <w:rFonts w:ascii="Times New Roman" w:hAnsi="Times New Roman"/>
          <w:sz w:val="24"/>
          <w:szCs w:val="24"/>
          <w:lang w:val="uk-UA"/>
        </w:rPr>
        <w:t>, та яка виконала свої зобов’</w:t>
      </w:r>
      <w:r w:rsidR="005D2382" w:rsidRPr="00C773C8">
        <w:rPr>
          <w:rFonts w:ascii="Times New Roman" w:hAnsi="Times New Roman"/>
          <w:sz w:val="24"/>
          <w:szCs w:val="24"/>
          <w:lang w:val="uk-UA"/>
        </w:rPr>
        <w:t>язання, визначені пунктом 3.4.6 цього документа (щодо договору РЕПО) або пунктом 4.4.6 цього документа (щодо деривативного контракту)</w:t>
      </w:r>
      <w:r w:rsidRPr="00C773C8">
        <w:rPr>
          <w:rFonts w:ascii="Times New Roman" w:hAnsi="Times New Roman"/>
          <w:sz w:val="24"/>
          <w:szCs w:val="24"/>
          <w:lang w:val="uk-UA"/>
        </w:rPr>
        <w:t>;</w:t>
      </w:r>
    </w:p>
    <w:p w14:paraId="16563A10"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зобов’язання учасника клірингу – зобов’язання учасника клірингу та/або клієнтів учасника клірингу за </w:t>
      </w:r>
      <w:r w:rsidR="007A15B5"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правочинами щодо цінних паперів;</w:t>
      </w:r>
    </w:p>
    <w:p w14:paraId="04FE3C3A"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кредитор – покупець цінних паперів за першою частиною договору РЕПО;</w:t>
      </w:r>
    </w:p>
    <w:p w14:paraId="28592A54" w14:textId="77777777" w:rsidR="00424736" w:rsidRPr="00C773C8" w:rsidRDefault="0042473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курс іноземної валюти – курс гривні до іноземної валюти (кількість гривень за одиницю іноземної валюти); </w:t>
      </w:r>
    </w:p>
    <w:p w14:paraId="7FB9A743"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майбутні зобов’язання учасника клірингу – зобов’язання учасника клірингу, датою виконання яких є будь-який з наступних операційних днів;</w:t>
      </w:r>
    </w:p>
    <w:p w14:paraId="1052B1E0"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маржинальна вимога – вимога Розрахункового центру до учасника клірингу внести додаткове гарантійне забезпечення для забезпечення поточних та майбутніх зобов’язань учасника клірингу;</w:t>
      </w:r>
    </w:p>
    <w:p w14:paraId="4F7E8DA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позичальник – продавець цінних паперів за першою частиною договору РЕПО;</w:t>
      </w:r>
    </w:p>
    <w:p w14:paraId="450D311C"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поточні зобов’язання учасника клірингу – зобов’язання учасника клірингу, дата виконання яких настала поточного операційного дня;</w:t>
      </w:r>
    </w:p>
    <w:p w14:paraId="2621D92A"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примусове припинення зобов’язань – припинення Розрахунковим центром зобов’язань учасників клірингу та Розрахункового центру як центрального контрагента в разі невиконання учасником клірингу розрахунків за </w:t>
      </w:r>
      <w:r w:rsidR="007A15B5" w:rsidRPr="00C773C8">
        <w:rPr>
          <w:rFonts w:ascii="Times New Roman" w:hAnsi="Times New Roman"/>
          <w:sz w:val="24"/>
          <w:szCs w:val="24"/>
          <w:lang w:val="uk-UA"/>
        </w:rPr>
        <w:t xml:space="preserve">деривативним контрактом або </w:t>
      </w:r>
      <w:r w:rsidRPr="00C773C8">
        <w:rPr>
          <w:rFonts w:ascii="Times New Roman" w:hAnsi="Times New Roman"/>
          <w:sz w:val="24"/>
          <w:szCs w:val="24"/>
          <w:lang w:val="uk-UA"/>
        </w:rPr>
        <w:t>правочином щодо цінних паперів або маржинальної вимоги, що здійснюється відповідно до статті 604 Цивільного кодексу України;</w:t>
      </w:r>
    </w:p>
    <w:p w14:paraId="7B94D980"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протилежне зобов’язання – зобов’язання учасника клірингу з поставки активу по відношенню до зобов’язання учасника клірингу з приймання того самого активу або зобов’язання учасника клірингу з приймання активу по відношенню до зобов’язання учасника клірингу з поставки того самого активу;</w:t>
      </w:r>
    </w:p>
    <w:p w14:paraId="1868FB03"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РЕПО з контролем ризиків – режим укладання та розрахунків за договорами РЕПО, при якому Розрахунковий центр надає учасникам клірингу гарантії виконання зобов’язань за договорами РЕПО або передачі учаснику клірингу, який є добросовісною стороною, активів в якості штрафу; </w:t>
      </w:r>
    </w:p>
    <w:p w14:paraId="0E727124"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ризик – </w:t>
      </w:r>
      <w:r w:rsidRPr="00C773C8">
        <w:rPr>
          <w:rFonts w:ascii="Times New Roman" w:hAnsi="Times New Roman"/>
          <w:sz w:val="24"/>
          <w:szCs w:val="24"/>
          <w:lang w:val="uk-UA" w:eastAsia="uk-UA"/>
        </w:rPr>
        <w:t xml:space="preserve">ймовірність настання події або здійснення дії, наслідком якої може бути негативний вплив на розмір капіталу або надходжень </w:t>
      </w:r>
      <w:r w:rsidRPr="00C773C8">
        <w:rPr>
          <w:rFonts w:ascii="Times New Roman" w:hAnsi="Times New Roman"/>
          <w:sz w:val="24"/>
          <w:szCs w:val="24"/>
          <w:lang w:val="uk-UA"/>
        </w:rPr>
        <w:t>Розрахункового центру;</w:t>
      </w:r>
    </w:p>
    <w:p w14:paraId="576B3DC1"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eastAsia="TimesNewRoman" w:hAnsi="Times New Roman"/>
          <w:sz w:val="24"/>
          <w:szCs w:val="24"/>
          <w:lang w:val="uk-UA" w:eastAsia="ru-RU"/>
        </w:rPr>
        <w:t xml:space="preserve">ринкова вартість цінного паперу </w:t>
      </w:r>
      <w:r w:rsidRPr="00C773C8">
        <w:rPr>
          <w:rFonts w:ascii="Times New Roman" w:hAnsi="Times New Roman"/>
          <w:sz w:val="24"/>
          <w:szCs w:val="24"/>
          <w:lang w:val="uk-UA"/>
        </w:rPr>
        <w:t xml:space="preserve">– ціна цінного паперу, </w:t>
      </w:r>
      <w:r w:rsidR="001F5660" w:rsidRPr="00C773C8">
        <w:rPr>
          <w:rFonts w:ascii="Times New Roman" w:hAnsi="Times New Roman"/>
          <w:sz w:val="24"/>
          <w:szCs w:val="24"/>
          <w:lang w:val="uk-UA"/>
        </w:rPr>
        <w:t>що</w:t>
      </w:r>
      <w:r w:rsidRPr="00C773C8">
        <w:rPr>
          <w:rFonts w:ascii="Times New Roman" w:hAnsi="Times New Roman"/>
          <w:sz w:val="24"/>
          <w:szCs w:val="24"/>
          <w:lang w:val="uk-UA"/>
        </w:rPr>
        <w:t xml:space="preserve"> визначається Розрахунковим центром відповідно до цього документа</w:t>
      </w:r>
      <w:r w:rsidR="00F84AB9" w:rsidRPr="00C773C8">
        <w:rPr>
          <w:rFonts w:ascii="Times New Roman" w:hAnsi="Times New Roman"/>
          <w:sz w:val="24"/>
          <w:szCs w:val="24"/>
          <w:lang w:val="uk-UA"/>
        </w:rPr>
        <w:t>;</w:t>
      </w:r>
    </w:p>
    <w:p w14:paraId="482D007C" w14:textId="77777777" w:rsidR="00F84AB9" w:rsidRPr="00C773C8" w:rsidRDefault="001F5660" w:rsidP="00020D9F">
      <w:pPr>
        <w:tabs>
          <w:tab w:val="left" w:pos="993"/>
        </w:tabs>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розрахунковий курс іноземної валюти – курс </w:t>
      </w:r>
      <w:r w:rsidRPr="00C773C8">
        <w:rPr>
          <w:rFonts w:ascii="Times New Roman" w:hAnsi="Times New Roman"/>
          <w:sz w:val="24"/>
          <w:szCs w:val="24"/>
          <w:lang w:val="uk-UA"/>
        </w:rPr>
        <w:t>іноземної валюти, що визначається Розрахунковим центром відповідно до цього документа.</w:t>
      </w:r>
    </w:p>
    <w:p w14:paraId="01787A0E"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Інші терміни застосовуються у значеннях, наведених в Правилах клірингу, інших внутрішніх документах Розрахункового центру та законодавстві України.</w:t>
      </w:r>
    </w:p>
    <w:p w14:paraId="05EF18DF" w14:textId="77777777" w:rsidR="00FC37F4" w:rsidRPr="00C773C8" w:rsidRDefault="00FC37F4" w:rsidP="00C0509E">
      <w:pPr>
        <w:tabs>
          <w:tab w:val="left" w:pos="284"/>
          <w:tab w:val="left" w:pos="993"/>
        </w:tabs>
        <w:autoSpaceDE w:val="0"/>
        <w:autoSpaceDN w:val="0"/>
        <w:adjustRightInd w:val="0"/>
        <w:spacing w:before="0" w:after="120"/>
        <w:ind w:left="0" w:firstLine="0"/>
        <w:rPr>
          <w:rFonts w:ascii="Times New Roman" w:eastAsia="TimesNewRoman" w:hAnsi="Times New Roman"/>
          <w:sz w:val="24"/>
          <w:szCs w:val="24"/>
          <w:lang w:val="uk-UA" w:eastAsia="ru-RU"/>
        </w:rPr>
      </w:pPr>
    </w:p>
    <w:p w14:paraId="4099D5D1" w14:textId="77777777" w:rsidR="00FC37F4" w:rsidRPr="00C773C8" w:rsidRDefault="00FC37F4" w:rsidP="00C0509E">
      <w:pPr>
        <w:tabs>
          <w:tab w:val="left" w:pos="851"/>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2. Опис моделей управління ризиками</w:t>
      </w:r>
    </w:p>
    <w:p w14:paraId="68AC77BE"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2.1. Моделі управління ризиками Розрахункового центру розроблені для зменшення різноманітних наслідків сценаріїв невиконання зобов’язань учасниками клірингу за </w:t>
      </w:r>
      <w:r w:rsidR="00CD755C" w:rsidRPr="00C773C8">
        <w:rPr>
          <w:rFonts w:ascii="Times New Roman" w:hAnsi="Times New Roman"/>
          <w:sz w:val="24"/>
          <w:szCs w:val="24"/>
          <w:lang w:val="uk-UA"/>
        </w:rPr>
        <w:t xml:space="preserve">деривативними контрактами та </w:t>
      </w:r>
      <w:r w:rsidRPr="00C773C8">
        <w:rPr>
          <w:rFonts w:ascii="Times New Roman" w:hAnsi="Times New Roman"/>
          <w:sz w:val="24"/>
          <w:szCs w:val="24"/>
          <w:lang w:val="uk-UA"/>
        </w:rPr>
        <w:t xml:space="preserve">правочинами щодо цінних паперів, </w:t>
      </w:r>
      <w:r w:rsidR="00BA1EE1" w:rsidRPr="00C773C8">
        <w:rPr>
          <w:rFonts w:ascii="Times New Roman" w:hAnsi="Times New Roman"/>
          <w:sz w:val="24"/>
          <w:szCs w:val="24"/>
          <w:lang w:val="uk-UA"/>
        </w:rPr>
        <w:t xml:space="preserve">укладеними / </w:t>
      </w:r>
      <w:r w:rsidRPr="00C773C8">
        <w:rPr>
          <w:rFonts w:ascii="Times New Roman" w:hAnsi="Times New Roman"/>
          <w:sz w:val="24"/>
          <w:szCs w:val="24"/>
          <w:lang w:val="uk-UA"/>
        </w:rPr>
        <w:t>вчиненими на організованому ринку капіталу</w:t>
      </w:r>
      <w:r w:rsidRPr="00C773C8" w:rsidDel="0099443B">
        <w:rPr>
          <w:rFonts w:ascii="Times New Roman" w:hAnsi="Times New Roman"/>
          <w:sz w:val="24"/>
          <w:szCs w:val="24"/>
          <w:lang w:val="uk-UA"/>
        </w:rPr>
        <w:t xml:space="preserve"> </w:t>
      </w:r>
      <w:r w:rsidRPr="00C773C8">
        <w:rPr>
          <w:rFonts w:ascii="Times New Roman" w:hAnsi="Times New Roman"/>
          <w:sz w:val="24"/>
          <w:szCs w:val="24"/>
          <w:lang w:val="uk-UA"/>
        </w:rPr>
        <w:t>та поза ним.</w:t>
      </w:r>
    </w:p>
    <w:p w14:paraId="3B7A932F"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2.2. Розрахунковий центр забезпечує підтримання двох базових моделей управління ризиками:</w:t>
      </w:r>
    </w:p>
    <w:p w14:paraId="686D3FC6"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2.2.1. Перша модель: Модель прийняття зобов’язань Розрахунковим центром з виконання правочину щодо цінних паперів, вчиненого на організованому ринку капіталу або поза ним, за умови стовідсоткового попереднього депонування та резервування коштів і цінних паперів, що підтверджує наявність та можливість розпорядження Розрахунковим центром всім обсягом активів, які є предметом такого правочину і необхідні для припинення всіх зобов’язань за таким правочином.</w:t>
      </w:r>
    </w:p>
    <w:p w14:paraId="423476A1" w14:textId="77777777" w:rsidR="00F06935"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2.2.2. Друга модель: Модель прийняття Розрахунковим центром зобов’язань за</w:t>
      </w:r>
      <w:r w:rsidR="00F06935" w:rsidRPr="00C773C8">
        <w:rPr>
          <w:rFonts w:ascii="Times New Roman" w:hAnsi="Times New Roman"/>
          <w:sz w:val="24"/>
          <w:szCs w:val="24"/>
          <w:lang w:val="uk-UA"/>
        </w:rPr>
        <w:t>:</w:t>
      </w:r>
    </w:p>
    <w:p w14:paraId="71B7E74F" w14:textId="77777777" w:rsidR="00F06935" w:rsidRPr="00C773C8" w:rsidRDefault="00F06935"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w:t>
      </w:r>
      <w:r w:rsidR="00FC37F4" w:rsidRPr="00C773C8">
        <w:rPr>
          <w:rFonts w:ascii="Times New Roman" w:hAnsi="Times New Roman"/>
          <w:sz w:val="24"/>
          <w:szCs w:val="24"/>
          <w:lang w:val="uk-UA"/>
        </w:rPr>
        <w:t xml:space="preserve"> </w:t>
      </w:r>
      <w:r w:rsidR="00CD755C" w:rsidRPr="00C773C8">
        <w:rPr>
          <w:rFonts w:ascii="Times New Roman" w:hAnsi="Times New Roman"/>
          <w:sz w:val="24"/>
          <w:szCs w:val="24"/>
          <w:lang w:val="uk-UA"/>
        </w:rPr>
        <w:t xml:space="preserve">деривативними контрактами </w:t>
      </w:r>
      <w:r w:rsidRPr="00C773C8">
        <w:rPr>
          <w:rFonts w:ascii="Times New Roman" w:hAnsi="Times New Roman"/>
          <w:sz w:val="24"/>
          <w:szCs w:val="24"/>
          <w:lang w:val="uk-UA"/>
        </w:rPr>
        <w:t>за умови попереднього депонування та резервування учасниками клірингу гарантійного забезпечення у вигляді коштів</w:t>
      </w:r>
      <w:r w:rsidR="005A64BB" w:rsidRPr="00C773C8">
        <w:rPr>
          <w:rFonts w:ascii="Times New Roman" w:hAnsi="Times New Roman"/>
          <w:sz w:val="24"/>
          <w:szCs w:val="24"/>
          <w:lang w:val="uk-UA"/>
        </w:rPr>
        <w:t xml:space="preserve"> та/або цінних паперів в розмірі</w:t>
      </w:r>
      <w:r w:rsidRPr="00C773C8">
        <w:rPr>
          <w:rFonts w:ascii="Times New Roman" w:hAnsi="Times New Roman"/>
          <w:sz w:val="24"/>
          <w:szCs w:val="24"/>
          <w:lang w:val="uk-UA"/>
        </w:rPr>
        <w:t>, що забезпечує належний рівень стимулювання учасників клірингу до виконання ними своїх зобов’язань. Розрахунковий центр як центральний контрагент приймає зобов’язання з виконання деривативного контракту виключно в разі повного виконання учасником клірингу, який є стороною деривативного контракту, своїх зобов’язань за деривативним контрактом. В разі невиконання учасником клірингу, який є стороною деривативного контракту, своїх зобов’язань за деривативним контрактом або маржинальної вимоги</w:t>
      </w:r>
      <w:r w:rsidR="00B67F79" w:rsidRPr="00C773C8">
        <w:rPr>
          <w:rFonts w:ascii="Times New Roman" w:hAnsi="Times New Roman"/>
          <w:sz w:val="24"/>
          <w:szCs w:val="24"/>
          <w:lang w:val="uk-UA"/>
        </w:rPr>
        <w:t>,</w:t>
      </w:r>
      <w:r w:rsidRPr="00C773C8">
        <w:rPr>
          <w:rFonts w:ascii="Times New Roman" w:hAnsi="Times New Roman"/>
          <w:sz w:val="24"/>
          <w:szCs w:val="24"/>
          <w:lang w:val="uk-UA"/>
        </w:rPr>
        <w:t xml:space="preserve"> або у випадку неплатоспроможності такого учасника клірингу / клієнта учасника клірингу, Розрахунковий центр припиняє зобов’язання сторін деривативного контракту, в тому числі добросовісної сторони та сплачує добросовісній стороні штраф виключно за рахунок гарантійного забезпечення, внесеного учасником клірингу, який є винною стороною, в розмірі, визначеному цим документом</w:t>
      </w:r>
      <w:r w:rsidR="00E16359" w:rsidRPr="00C773C8">
        <w:rPr>
          <w:rFonts w:ascii="Times New Roman" w:hAnsi="Times New Roman"/>
          <w:sz w:val="24"/>
          <w:szCs w:val="24"/>
          <w:lang w:val="uk-UA"/>
        </w:rPr>
        <w:t>;</w:t>
      </w:r>
      <w:r w:rsidRPr="00C773C8">
        <w:rPr>
          <w:rFonts w:ascii="Times New Roman" w:hAnsi="Times New Roman"/>
          <w:sz w:val="24"/>
          <w:szCs w:val="24"/>
          <w:lang w:val="uk-UA"/>
        </w:rPr>
        <w:t xml:space="preserve"> </w:t>
      </w:r>
    </w:p>
    <w:p w14:paraId="3731C653" w14:textId="77777777" w:rsidR="00FC37F4" w:rsidRPr="00C773C8" w:rsidRDefault="00F06935"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w:t>
      </w:r>
      <w:r w:rsidR="00FC37F4" w:rsidRPr="00C773C8">
        <w:rPr>
          <w:rFonts w:ascii="Times New Roman" w:hAnsi="Times New Roman"/>
          <w:sz w:val="24"/>
          <w:szCs w:val="24"/>
          <w:lang w:val="uk-UA"/>
        </w:rPr>
        <w:t>договорами РЕПО в режимі «РЕПО з контролем ризиків» за умови попереднього депонування та резервування учасниками клірингу гарантійного забезпечення у вигляді коштів та/або цінних паперів в розмірі, що забезпечує належний рівень стимулювання учасників клірингу до виконання ними своїх зобов’язань. Розрахунковий центр як центральний контрагент приймає зобов’язання з виконання договору РЕПО виключно в разі повного виконання учасником клірингу, який є стороною договору РЕПО, своїх зобов’язань за договором РЕПО. В разі невиконання учасником клірингу, який є стороною договору РЕПО, своїх зобов’язань за договором РЕПО або маржинальної вимоги</w:t>
      </w:r>
      <w:r w:rsidR="00B67F79" w:rsidRPr="00C773C8">
        <w:rPr>
          <w:rFonts w:ascii="Times New Roman" w:hAnsi="Times New Roman"/>
          <w:sz w:val="24"/>
          <w:szCs w:val="24"/>
          <w:lang w:val="uk-UA"/>
        </w:rPr>
        <w:t>,</w:t>
      </w:r>
      <w:r w:rsidR="00FC37F4" w:rsidRPr="00C773C8">
        <w:rPr>
          <w:rFonts w:ascii="Times New Roman" w:hAnsi="Times New Roman"/>
          <w:sz w:val="24"/>
          <w:szCs w:val="24"/>
          <w:lang w:val="uk-UA"/>
        </w:rPr>
        <w:t xml:space="preserve"> або у випадку неплатоспроможності такого учасника клірингу / клієнта учасника клірингу, Розрахунковий центр припиняє зобов’язання сторін договору РЕПО, в тому числі добросовісної сторони та сплачує добросовісній стороні штраф виключно за рахунок гарантійного забезпечення, внесеного учасником клірингу, який є винною стороною, в розмірі, визначеному цим документом. Враховуючи, що кредитор отримує цінні папери за першою частиною договору РЕПО за ринковою вартістю цінного паперу, яка знижена на розмір дисконту, то розмір штрафу, який має бути сплачений кредитору, який є добросовісною стороною, може дорівнювати нулю.</w:t>
      </w:r>
    </w:p>
    <w:p w14:paraId="0B92251D"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2.3. Перша модель управління ризиками реалізується шляхом здійснення Розрахунковим центром процедур з передачі сторонам правочину щодо цінних паперів, вчиненого на організованому ринку капіталу або поза ним, активів, які є предметом такого правочину, у визначений Розрахунковим центром час та за процедурами, визначеними у внутрішніх документах Розрахункового центру. З моменту передачі активів, які є предметом правочину щодо цінних паперів, вчиненого на організованому ринку капіталу або поза ним, вважається, що зобов’язання Розрахункового центру та сторін цього правочину припинені виконанням. </w:t>
      </w:r>
    </w:p>
    <w:p w14:paraId="00A67D8A" w14:textId="77777777" w:rsidR="00E16359" w:rsidRPr="00C773C8" w:rsidRDefault="00E16359"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 метою гарантування здійснення розрахунків та </w:t>
      </w:r>
      <w:r w:rsidRPr="00C773C8">
        <w:rPr>
          <w:rFonts w:ascii="Times New Roman" w:eastAsia="Times New Roman" w:hAnsi="Times New Roman"/>
          <w:color w:val="000000"/>
          <w:sz w:val="24"/>
          <w:szCs w:val="24"/>
          <w:lang w:val="uk-UA" w:eastAsia="ru-RU"/>
        </w:rPr>
        <w:t xml:space="preserve">зниження вірогідності настання </w:t>
      </w:r>
      <w:r w:rsidRPr="00C773C8">
        <w:rPr>
          <w:rFonts w:ascii="Times New Roman" w:hAnsi="Times New Roman"/>
          <w:sz w:val="24"/>
          <w:szCs w:val="24"/>
          <w:lang w:val="uk-UA"/>
        </w:rPr>
        <w:t>потенційних втрат Розрахунковий центр при реалізації першої моделі управління ризиками здійснює наступні заходи:</w:t>
      </w:r>
    </w:p>
    <w:p w14:paraId="0E2ACCDC" w14:textId="77777777" w:rsidR="00E16359" w:rsidRPr="00C773C8" w:rsidRDefault="00E16359"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встановлення договірних відносин виключно з юридичними особами, які відповідають вимогам Розрахункового центру для набуття статусу учасника клірингу;</w:t>
      </w:r>
    </w:p>
    <w:p w14:paraId="1B01D078" w14:textId="77777777" w:rsidR="00E16359" w:rsidRPr="00C773C8" w:rsidRDefault="00E16359"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2) прийняття учасником клірингу на себе зобов’язань з дотримання процедур здійснення клірингу зобов’язань та розрахунків, що визначені у внутрішніх документах Розрахункового центру; </w:t>
      </w:r>
    </w:p>
    <w:p w14:paraId="2FA74195" w14:textId="77777777" w:rsidR="00E16359" w:rsidRPr="00C773C8" w:rsidRDefault="00E16359"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 виконання учасником клірингу процедур здійснення клірингу зобов’язань та розрахунків, визначених Розрахунковим центром та які обов’язково включають необхідність стовідсоткового попереднього депонування та резервування коштів і цінних паперів.</w:t>
      </w:r>
    </w:p>
    <w:p w14:paraId="3E8BB2E1"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2.4. Друга модель управління ризиками Розрахункового центру складається з наступних рівнів захисту:</w:t>
      </w:r>
    </w:p>
    <w:p w14:paraId="105A3759"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2.4.1. перший рівень захисту – встановлення вимог до учасників клірингу. Виключно учасники клірингу, які відповідають вимогам Розрахункового центру щодо допуску учасників клірингу до окремих клірингових операцій, можуть здійснювати операції, які гарантуються за рахунок попереднього депонування та резервування активів (коштів та/або цінних паперів) в якості гарантійного забезпечення;</w:t>
      </w:r>
    </w:p>
    <w:p w14:paraId="700A05C7"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2.4.2. другий рівень захисту – встановлення певного рівня гарантійного забезпечення. Розрахунковий центр вимагає від кожного учасника клірингу внесення гарантійного забезпечення у розмірі, визначеному </w:t>
      </w:r>
      <w:r w:rsidR="00AB6FD9" w:rsidRPr="00C773C8">
        <w:rPr>
          <w:rFonts w:ascii="Times New Roman" w:hAnsi="Times New Roman"/>
          <w:sz w:val="24"/>
          <w:szCs w:val="24"/>
          <w:lang w:val="uk-UA"/>
        </w:rPr>
        <w:t>пункт</w:t>
      </w:r>
      <w:r w:rsidR="00473136" w:rsidRPr="00C773C8">
        <w:rPr>
          <w:rFonts w:ascii="Times New Roman" w:hAnsi="Times New Roman"/>
          <w:sz w:val="24"/>
          <w:szCs w:val="24"/>
          <w:lang w:val="uk-UA"/>
        </w:rPr>
        <w:t>а</w:t>
      </w:r>
      <w:r w:rsidR="00AB6FD9" w:rsidRPr="00C773C8">
        <w:rPr>
          <w:rFonts w:ascii="Times New Roman" w:hAnsi="Times New Roman"/>
          <w:sz w:val="24"/>
          <w:szCs w:val="24"/>
          <w:lang w:val="uk-UA"/>
        </w:rPr>
        <w:t>м</w:t>
      </w:r>
      <w:r w:rsidR="00473136" w:rsidRPr="00C773C8">
        <w:rPr>
          <w:rFonts w:ascii="Times New Roman" w:hAnsi="Times New Roman"/>
          <w:sz w:val="24"/>
          <w:szCs w:val="24"/>
          <w:lang w:val="uk-UA"/>
        </w:rPr>
        <w:t>и</w:t>
      </w:r>
      <w:r w:rsidR="00AB6FD9" w:rsidRPr="00C773C8">
        <w:rPr>
          <w:rFonts w:ascii="Times New Roman" w:hAnsi="Times New Roman"/>
          <w:sz w:val="24"/>
          <w:szCs w:val="24"/>
          <w:lang w:val="uk-UA"/>
        </w:rPr>
        <w:t xml:space="preserve"> 3.</w:t>
      </w:r>
      <w:r w:rsidR="00E16359" w:rsidRPr="00C773C8">
        <w:rPr>
          <w:rFonts w:ascii="Times New Roman" w:hAnsi="Times New Roman"/>
          <w:sz w:val="24"/>
          <w:szCs w:val="24"/>
          <w:lang w:val="uk-UA"/>
        </w:rPr>
        <w:t>3</w:t>
      </w:r>
      <w:r w:rsidR="00473136" w:rsidRPr="00C773C8">
        <w:rPr>
          <w:rFonts w:ascii="Times New Roman" w:hAnsi="Times New Roman"/>
          <w:sz w:val="24"/>
          <w:szCs w:val="24"/>
          <w:lang w:val="uk-UA"/>
        </w:rPr>
        <w:t xml:space="preserve"> та 4.3 </w:t>
      </w:r>
      <w:r w:rsidR="00AB6FD9" w:rsidRPr="00C773C8">
        <w:rPr>
          <w:rFonts w:ascii="Times New Roman" w:hAnsi="Times New Roman"/>
          <w:sz w:val="24"/>
          <w:szCs w:val="24"/>
          <w:lang w:val="uk-UA"/>
        </w:rPr>
        <w:t>цього документа</w:t>
      </w:r>
      <w:r w:rsidRPr="00C773C8">
        <w:rPr>
          <w:rFonts w:ascii="Times New Roman" w:hAnsi="Times New Roman"/>
          <w:sz w:val="24"/>
          <w:szCs w:val="24"/>
          <w:lang w:val="uk-UA"/>
        </w:rPr>
        <w:t xml:space="preserve">; </w:t>
      </w:r>
    </w:p>
    <w:p w14:paraId="4B8CA930" w14:textId="77777777" w:rsidR="00FC37F4" w:rsidRPr="00C773C8" w:rsidRDefault="00FC37F4" w:rsidP="00020D9F">
      <w:pPr>
        <w:tabs>
          <w:tab w:val="left" w:pos="993"/>
          <w:tab w:val="left" w:pos="1560"/>
        </w:tabs>
        <w:spacing w:before="0" w:after="120"/>
        <w:ind w:left="0" w:firstLine="567"/>
        <w:rPr>
          <w:rFonts w:ascii="Times New Roman" w:eastAsia="TimesNewRoman" w:hAnsi="Times New Roman"/>
          <w:sz w:val="24"/>
          <w:szCs w:val="24"/>
          <w:lang w:val="uk-UA" w:eastAsia="ru-RU"/>
        </w:rPr>
      </w:pPr>
      <w:r w:rsidRPr="00C773C8">
        <w:rPr>
          <w:rFonts w:ascii="Times New Roman" w:hAnsi="Times New Roman"/>
          <w:sz w:val="24"/>
          <w:szCs w:val="24"/>
          <w:lang w:val="uk-UA"/>
        </w:rPr>
        <w:t xml:space="preserve">2.4.3. третій рівень захисту – припинення Розрахунковим центром зобов’язань та списання </w:t>
      </w:r>
      <w:r w:rsidR="001627D5" w:rsidRPr="00C773C8">
        <w:rPr>
          <w:rFonts w:ascii="Times New Roman" w:eastAsia="TimesNewRoman" w:hAnsi="Times New Roman"/>
          <w:sz w:val="24"/>
          <w:szCs w:val="24"/>
          <w:lang w:val="uk-UA" w:eastAsia="ru-RU"/>
        </w:rPr>
        <w:t>в якості штрафу</w:t>
      </w:r>
      <w:r w:rsidR="001627D5"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активів з гарантійного забезпечення учасника клірингу в разі невиконання ним своїх зобов’язань з </w:t>
      </w:r>
      <w:r w:rsidRPr="00C773C8">
        <w:rPr>
          <w:rFonts w:ascii="Times New Roman" w:eastAsia="TimesNewRoman" w:hAnsi="Times New Roman"/>
          <w:sz w:val="24"/>
          <w:szCs w:val="24"/>
          <w:lang w:val="uk-UA" w:eastAsia="ru-RU"/>
        </w:rPr>
        <w:t>оплати цінних паперів чи їх поставки</w:t>
      </w:r>
      <w:r w:rsidR="009A601D" w:rsidRPr="00C773C8">
        <w:rPr>
          <w:rFonts w:ascii="Times New Roman" w:eastAsia="TimesNewRoman" w:hAnsi="Times New Roman"/>
          <w:sz w:val="24"/>
          <w:szCs w:val="24"/>
          <w:lang w:val="uk-UA" w:eastAsia="ru-RU"/>
        </w:rPr>
        <w:t xml:space="preserve"> або передачі </w:t>
      </w:r>
      <w:r w:rsidR="005A64BB" w:rsidRPr="00C773C8">
        <w:rPr>
          <w:rFonts w:ascii="Times New Roman" w:eastAsia="TimesNewRoman" w:hAnsi="Times New Roman"/>
          <w:sz w:val="24"/>
          <w:szCs w:val="24"/>
          <w:lang w:val="uk-UA" w:eastAsia="ru-RU"/>
        </w:rPr>
        <w:t>іноземної валюти</w:t>
      </w:r>
      <w:r w:rsidR="009A601D" w:rsidRPr="00C773C8">
        <w:rPr>
          <w:rFonts w:ascii="Times New Roman" w:eastAsia="TimesNewRoman" w:hAnsi="Times New Roman"/>
          <w:sz w:val="24"/>
          <w:szCs w:val="24"/>
          <w:lang w:val="uk-UA" w:eastAsia="ru-RU"/>
        </w:rPr>
        <w:t xml:space="preserve"> чи гривень</w:t>
      </w:r>
      <w:r w:rsidRPr="00C773C8">
        <w:rPr>
          <w:rFonts w:ascii="Times New Roman" w:eastAsia="TimesNewRoman" w:hAnsi="Times New Roman"/>
          <w:sz w:val="24"/>
          <w:szCs w:val="24"/>
          <w:lang w:val="uk-UA" w:eastAsia="ru-RU"/>
        </w:rPr>
        <w:t xml:space="preserve"> або маржинальної вимоги, </w:t>
      </w:r>
      <w:r w:rsidRPr="00C773C8">
        <w:rPr>
          <w:rFonts w:ascii="Times New Roman" w:hAnsi="Times New Roman"/>
          <w:sz w:val="24"/>
          <w:szCs w:val="24"/>
          <w:lang w:val="uk-UA"/>
        </w:rPr>
        <w:t xml:space="preserve">або </w:t>
      </w:r>
      <w:r w:rsidRPr="00C773C8">
        <w:rPr>
          <w:rFonts w:ascii="Times New Roman" w:eastAsia="TimesNewRoman" w:hAnsi="Times New Roman"/>
          <w:sz w:val="24"/>
          <w:szCs w:val="24"/>
          <w:lang w:val="uk-UA" w:eastAsia="ru-RU"/>
        </w:rPr>
        <w:t>неплатоспроможності учасника клірингу / клієнта учасника клірингу.</w:t>
      </w:r>
    </w:p>
    <w:p w14:paraId="6E43870D"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2.5. Існуючі моделі управління ризиками Розрахункового центру не передбачають створення гарантійного фонду.</w:t>
      </w:r>
    </w:p>
    <w:p w14:paraId="2FA0FE27"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p>
    <w:p w14:paraId="4E42DE88" w14:textId="77777777" w:rsidR="00FC37F4" w:rsidRPr="00C773C8" w:rsidRDefault="00FC37F4" w:rsidP="00C0509E">
      <w:pPr>
        <w:tabs>
          <w:tab w:val="left" w:pos="851"/>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3. Заходи з управління ризиками та гарантування розрахунків</w:t>
      </w:r>
      <w:r w:rsidR="00DD19AC" w:rsidRPr="00C773C8">
        <w:rPr>
          <w:rFonts w:ascii="Times New Roman" w:hAnsi="Times New Roman"/>
          <w:b/>
          <w:sz w:val="24"/>
          <w:szCs w:val="24"/>
          <w:lang w:val="uk-UA"/>
        </w:rPr>
        <w:t xml:space="preserve"> </w:t>
      </w:r>
      <w:r w:rsidR="00F44C7A" w:rsidRPr="00C773C8">
        <w:rPr>
          <w:rFonts w:ascii="Times New Roman" w:hAnsi="Times New Roman"/>
          <w:b/>
          <w:sz w:val="24"/>
          <w:szCs w:val="24"/>
          <w:lang w:val="uk-UA"/>
        </w:rPr>
        <w:t>за договорами РЕПО</w:t>
      </w:r>
    </w:p>
    <w:p w14:paraId="765FE25E"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3.1. З метою гарантування здійснення розрахунків </w:t>
      </w:r>
      <w:r w:rsidR="005B637F" w:rsidRPr="00C773C8">
        <w:rPr>
          <w:rFonts w:ascii="Times New Roman" w:hAnsi="Times New Roman"/>
          <w:sz w:val="24"/>
          <w:szCs w:val="24"/>
          <w:lang w:val="uk-UA"/>
        </w:rPr>
        <w:t xml:space="preserve">за договорами РЕПО </w:t>
      </w:r>
      <w:r w:rsidRPr="00C773C8">
        <w:rPr>
          <w:rFonts w:ascii="Times New Roman" w:hAnsi="Times New Roman"/>
          <w:sz w:val="24"/>
          <w:szCs w:val="24"/>
          <w:lang w:val="uk-UA"/>
        </w:rPr>
        <w:t>Розрахунковий центр при реалізації другої моделі управління ризиками здійснює наступні заходи:</w:t>
      </w:r>
    </w:p>
    <w:p w14:paraId="577C1D9E"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встановлює вимоги до учасників клірингу та їх клієнтів;</w:t>
      </w:r>
    </w:p>
    <w:p w14:paraId="4F891EC6"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2) встановлює вимоги до параметрів заявок, які подаються на вчинення правочинів щодо цінних паперів з центральним контрагентом;</w:t>
      </w:r>
    </w:p>
    <w:p w14:paraId="5A6E6CBE"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 встановлює вимоги до учасників клірингу щодо внесення гарантійного забезпечення;</w:t>
      </w:r>
    </w:p>
    <w:p w14:paraId="594E948E"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4) встановлює перелік цінних паперів</w:t>
      </w:r>
      <w:r w:rsidR="00A02D1E" w:rsidRPr="00C773C8">
        <w:rPr>
          <w:rFonts w:ascii="Times New Roman" w:eastAsia="Times New Roman" w:hAnsi="Times New Roman"/>
          <w:sz w:val="24"/>
          <w:szCs w:val="24"/>
          <w:lang w:val="uk-UA" w:eastAsia="ru-RU"/>
        </w:rPr>
        <w:t xml:space="preserve"> та </w:t>
      </w:r>
      <w:r w:rsidR="008F64EF" w:rsidRPr="00C773C8">
        <w:rPr>
          <w:rFonts w:ascii="Times New Roman" w:eastAsia="Times New Roman" w:hAnsi="Times New Roman"/>
          <w:sz w:val="24"/>
          <w:szCs w:val="24"/>
          <w:lang w:val="uk-UA" w:eastAsia="ru-RU"/>
        </w:rPr>
        <w:t xml:space="preserve">іноземних </w:t>
      </w:r>
      <w:r w:rsidR="00A02D1E" w:rsidRPr="00C773C8">
        <w:rPr>
          <w:rFonts w:ascii="Times New Roman" w:eastAsia="Times New Roman" w:hAnsi="Times New Roman"/>
          <w:sz w:val="24"/>
          <w:szCs w:val="24"/>
          <w:lang w:val="uk-UA" w:eastAsia="ru-RU"/>
        </w:rPr>
        <w:t>валют</w:t>
      </w:r>
      <w:r w:rsidRPr="00C773C8">
        <w:rPr>
          <w:rFonts w:ascii="Times New Roman" w:eastAsia="Times New Roman" w:hAnsi="Times New Roman"/>
          <w:sz w:val="24"/>
          <w:szCs w:val="24"/>
          <w:lang w:val="uk-UA" w:eastAsia="ru-RU"/>
        </w:rPr>
        <w:t>, які приймає в якості гарантійного забезпечення;</w:t>
      </w:r>
    </w:p>
    <w:p w14:paraId="36A5FC21"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5) встановлює перелік цінних паперів, які можуть бути предметом договорів РЕПО;</w:t>
      </w:r>
    </w:p>
    <w:p w14:paraId="18C65116"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6) встановлює інші параметри Системи управління ризиками;</w:t>
      </w:r>
    </w:p>
    <w:p w14:paraId="0B217D55"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7) здійснює контроль достатності гарантійного забезпечення при наданні заявок на укладення договорів</w:t>
      </w:r>
      <w:r w:rsidRPr="00C773C8">
        <w:rPr>
          <w:rFonts w:ascii="Times New Roman" w:eastAsia="Times New Roman" w:hAnsi="Times New Roman"/>
          <w:sz w:val="20"/>
          <w:szCs w:val="20"/>
          <w:lang w:val="uk-UA" w:eastAsia="ru-RU"/>
        </w:rPr>
        <w:t xml:space="preserve"> </w:t>
      </w:r>
      <w:r w:rsidRPr="00C773C8">
        <w:rPr>
          <w:rFonts w:ascii="Times New Roman" w:eastAsia="Times New Roman" w:hAnsi="Times New Roman"/>
          <w:sz w:val="24"/>
          <w:szCs w:val="24"/>
          <w:lang w:val="uk-UA" w:eastAsia="ru-RU"/>
        </w:rPr>
        <w:t>РЕПО з центральним контрагентом;</w:t>
      </w:r>
    </w:p>
    <w:p w14:paraId="1ED1CC2B"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8) кожного операційного дня здійснює переоцінку вартості гарантійного забезпечення та розміру кожного зобов’язання учасника клірингу, в разі недостатності гарантійного забезпечення надає учаснику клірингу маржинальну вимогу;</w:t>
      </w:r>
    </w:p>
    <w:p w14:paraId="7192607D"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9) здійснює контроль достатності гарантійного забезпечення при зміні учасником клірингу його складу.</w:t>
      </w:r>
    </w:p>
    <w:p w14:paraId="178C9792" w14:textId="3C179443"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056364" w:rsidRPr="00C773C8">
        <w:rPr>
          <w:rFonts w:ascii="Times New Roman" w:hAnsi="Times New Roman"/>
          <w:sz w:val="24"/>
          <w:szCs w:val="24"/>
          <w:lang w:val="uk-UA"/>
        </w:rPr>
        <w:t>2.</w:t>
      </w:r>
      <w:r w:rsidRPr="00C773C8">
        <w:rPr>
          <w:rFonts w:ascii="Times New Roman" w:hAnsi="Times New Roman"/>
          <w:sz w:val="24"/>
          <w:szCs w:val="24"/>
          <w:lang w:val="uk-UA"/>
        </w:rPr>
        <w:t xml:space="preserve"> При реалізації другої моделі управління ризиками </w:t>
      </w:r>
      <w:r w:rsidR="00F626E6" w:rsidRPr="00C773C8">
        <w:rPr>
          <w:rFonts w:ascii="Times New Roman" w:hAnsi="Times New Roman"/>
          <w:sz w:val="24"/>
          <w:szCs w:val="24"/>
          <w:lang w:val="uk-UA"/>
        </w:rPr>
        <w:t xml:space="preserve">за договорами РЕПО </w:t>
      </w:r>
      <w:r w:rsidRPr="00C773C8">
        <w:rPr>
          <w:rFonts w:ascii="Times New Roman" w:hAnsi="Times New Roman"/>
          <w:sz w:val="24"/>
          <w:szCs w:val="24"/>
          <w:lang w:val="uk-UA"/>
        </w:rPr>
        <w:t>Правління Розрахункового центру своїм рішенням затверджує та доводить до відома учасників клірингу шляхом оприлюднення на офіційному вебсайті Розрахункового центру у строк не пізніше ніж за 5 (п’ять) робочих днів до дати набрання чинності та початку застосування щонайменше наступні параметри Системи управління ризиками та/або принципи їх визначення: </w:t>
      </w:r>
    </w:p>
    <w:p w14:paraId="079F6EC5"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максимальний строк, на який укладаються договори в режимі «РЕПО з контролем ризиків»;</w:t>
      </w:r>
    </w:p>
    <w:p w14:paraId="0A692DEC" w14:textId="08E61D52"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lastRenderedPageBreak/>
        <w:t>2) обмеження максимальної та мінімальної суми договору РЕПО для договорів в режимі «РЕПО з контролем ризиків»;</w:t>
      </w:r>
    </w:p>
    <w:p w14:paraId="00136C9D" w14:textId="38803230"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 принцип визначення переліку цінних паперів, які можуть бути предметом договорів в режимі «РЕПО з контролем ризиків»;</w:t>
      </w:r>
    </w:p>
    <w:p w14:paraId="043A6728" w14:textId="01DAA49B"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4) принцип визначення переліку цінних паперів</w:t>
      </w:r>
      <w:r w:rsidR="009027A4" w:rsidRPr="00C773C8">
        <w:rPr>
          <w:rFonts w:ascii="Times New Roman" w:eastAsia="Times New Roman" w:hAnsi="Times New Roman"/>
          <w:sz w:val="24"/>
          <w:szCs w:val="24"/>
          <w:lang w:val="uk-UA" w:eastAsia="ru-RU"/>
        </w:rPr>
        <w:t xml:space="preserve"> та </w:t>
      </w:r>
      <w:r w:rsidR="00B30622" w:rsidRPr="00C773C8">
        <w:rPr>
          <w:rFonts w:ascii="Times New Roman" w:eastAsia="Times New Roman" w:hAnsi="Times New Roman"/>
          <w:sz w:val="24"/>
          <w:szCs w:val="24"/>
          <w:lang w:val="uk-UA" w:eastAsia="ru-RU"/>
        </w:rPr>
        <w:t xml:space="preserve">іноземних </w:t>
      </w:r>
      <w:r w:rsidR="009027A4" w:rsidRPr="00C773C8">
        <w:rPr>
          <w:rFonts w:ascii="Times New Roman" w:eastAsia="Times New Roman" w:hAnsi="Times New Roman"/>
          <w:sz w:val="24"/>
          <w:szCs w:val="24"/>
          <w:lang w:val="uk-UA" w:eastAsia="ru-RU"/>
        </w:rPr>
        <w:t>валют</w:t>
      </w:r>
      <w:r w:rsidRPr="00C773C8">
        <w:rPr>
          <w:rFonts w:ascii="Times New Roman" w:eastAsia="Times New Roman" w:hAnsi="Times New Roman"/>
          <w:sz w:val="24"/>
          <w:szCs w:val="24"/>
          <w:lang w:val="uk-UA" w:eastAsia="ru-RU"/>
        </w:rPr>
        <w:t>, які приймаються у якості гарантійного забезпечення;</w:t>
      </w:r>
    </w:p>
    <w:p w14:paraId="4F940BC6"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5) розмір коефіцієнту обліку зобов’язань </w:t>
      </w:r>
      <w:r w:rsidR="007F328B" w:rsidRPr="00C773C8">
        <w:rPr>
          <w:rFonts w:ascii="Times New Roman" w:eastAsia="Times New Roman" w:hAnsi="Times New Roman"/>
          <w:sz w:val="24"/>
          <w:szCs w:val="24"/>
          <w:lang w:val="uk-UA" w:eastAsia="ru-RU"/>
        </w:rPr>
        <w:t xml:space="preserve">за договором РЕПО </w:t>
      </w:r>
      <w:r w:rsidRPr="00C773C8">
        <w:rPr>
          <w:rFonts w:ascii="Times New Roman" w:eastAsia="Times New Roman" w:hAnsi="Times New Roman"/>
          <w:sz w:val="24"/>
          <w:szCs w:val="24"/>
          <w:lang w:val="uk-UA" w:eastAsia="ru-RU"/>
        </w:rPr>
        <w:t>(КОЗ</w:t>
      </w:r>
      <w:r w:rsidR="007F328B" w:rsidRPr="00C773C8">
        <w:rPr>
          <w:rFonts w:ascii="Times New Roman" w:eastAsia="Times New Roman" w:hAnsi="Times New Roman"/>
          <w:sz w:val="24"/>
          <w:szCs w:val="24"/>
          <w:lang w:val="uk-UA" w:eastAsia="ru-RU"/>
        </w:rPr>
        <w:t>р</w:t>
      </w:r>
      <w:r w:rsidRPr="00C773C8">
        <w:rPr>
          <w:rFonts w:ascii="Times New Roman" w:eastAsia="Times New Roman" w:hAnsi="Times New Roman"/>
          <w:sz w:val="24"/>
          <w:szCs w:val="24"/>
          <w:lang w:val="uk-UA" w:eastAsia="ru-RU"/>
        </w:rPr>
        <w:t>), що використовується для розрахунку необхідного гарантійного забезпечення відповідно до п</w:t>
      </w:r>
      <w:r w:rsidR="006E16E7" w:rsidRPr="00C773C8">
        <w:rPr>
          <w:rFonts w:ascii="Times New Roman" w:eastAsia="Times New Roman" w:hAnsi="Times New Roman"/>
          <w:sz w:val="24"/>
          <w:szCs w:val="24"/>
          <w:lang w:val="uk-UA" w:eastAsia="ru-RU"/>
        </w:rPr>
        <w:t>ункту</w:t>
      </w:r>
      <w:r w:rsidRPr="00C773C8">
        <w:rPr>
          <w:rFonts w:ascii="Times New Roman" w:eastAsia="Times New Roman" w:hAnsi="Times New Roman"/>
          <w:sz w:val="24"/>
          <w:szCs w:val="24"/>
          <w:lang w:val="uk-UA" w:eastAsia="ru-RU"/>
        </w:rPr>
        <w:t xml:space="preserve"> 3.</w:t>
      </w:r>
      <w:r w:rsidR="0067162B" w:rsidRPr="00C773C8">
        <w:rPr>
          <w:rFonts w:ascii="Times New Roman" w:eastAsia="Times New Roman" w:hAnsi="Times New Roman"/>
          <w:sz w:val="24"/>
          <w:szCs w:val="24"/>
          <w:lang w:val="uk-UA" w:eastAsia="ru-RU"/>
        </w:rPr>
        <w:t>3</w:t>
      </w:r>
      <w:r w:rsidRPr="00C773C8">
        <w:rPr>
          <w:rFonts w:ascii="Times New Roman" w:eastAsia="Times New Roman" w:hAnsi="Times New Roman"/>
          <w:sz w:val="24"/>
          <w:szCs w:val="24"/>
          <w:lang w:val="uk-UA" w:eastAsia="ru-RU"/>
        </w:rPr>
        <w:t>.6 цього документа;</w:t>
      </w:r>
    </w:p>
    <w:p w14:paraId="7D9492CC" w14:textId="6E1BEA83"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6) принцип визначення мінімальної та максимальної ціни одного цінного паперу в заявці на укладення першої частини договору РЕПО в режимі «РЕПО з контролем ризиків»;</w:t>
      </w:r>
    </w:p>
    <w:p w14:paraId="47D08B01"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7) послідовність списання коштів та/або цінних паперів з гарантійного забезпечення у складі штрафу учасника клірингу, який є винною стороною.</w:t>
      </w:r>
    </w:p>
    <w:p w14:paraId="2671789C"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 Розрахунковий центр на підставі складу гарантійного забезпечення учасника клірингу розраховує Єдиний ліміт для кожного клірингового рахунку / субрахунку, на якому обліковується гарантійне забезпечення, у формі грошового ліміту.</w:t>
      </w:r>
    </w:p>
    <w:p w14:paraId="6A2CCAF1"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.1. З метою оцінки гарантійного забезпечення та розміру кожного зобов’язання учасників клірингу Розрахунковий центр перед початком кожного операційного дня визначає ринкову вартість цінних паперів</w:t>
      </w:r>
      <w:r w:rsidR="00F02CA0" w:rsidRPr="00C773C8">
        <w:rPr>
          <w:rFonts w:ascii="Times New Roman" w:hAnsi="Times New Roman"/>
          <w:sz w:val="24"/>
          <w:szCs w:val="24"/>
          <w:lang w:val="uk-UA"/>
        </w:rPr>
        <w:t xml:space="preserve"> та </w:t>
      </w:r>
      <w:r w:rsidR="00A93D54" w:rsidRPr="00C773C8">
        <w:rPr>
          <w:rFonts w:ascii="Times New Roman" w:hAnsi="Times New Roman"/>
          <w:sz w:val="24"/>
          <w:szCs w:val="24"/>
          <w:lang w:val="uk-UA"/>
        </w:rPr>
        <w:t>розрахунков</w:t>
      </w:r>
      <w:r w:rsidR="00F84AB9" w:rsidRPr="00C773C8">
        <w:rPr>
          <w:rFonts w:ascii="Times New Roman" w:hAnsi="Times New Roman"/>
          <w:sz w:val="24"/>
          <w:szCs w:val="24"/>
          <w:lang w:val="uk-UA"/>
        </w:rPr>
        <w:t>і</w:t>
      </w:r>
      <w:r w:rsidR="00A93D54" w:rsidRPr="00C773C8">
        <w:rPr>
          <w:rFonts w:ascii="Times New Roman" w:hAnsi="Times New Roman"/>
          <w:sz w:val="24"/>
          <w:szCs w:val="24"/>
          <w:lang w:val="uk-UA"/>
        </w:rPr>
        <w:t xml:space="preserve"> </w:t>
      </w:r>
      <w:r w:rsidR="00365E7B" w:rsidRPr="00C773C8">
        <w:rPr>
          <w:rFonts w:ascii="Times New Roman" w:hAnsi="Times New Roman"/>
          <w:sz w:val="24"/>
          <w:szCs w:val="24"/>
          <w:lang w:val="uk-UA"/>
        </w:rPr>
        <w:t>курс</w:t>
      </w:r>
      <w:r w:rsidR="00F84AB9" w:rsidRPr="00C773C8">
        <w:rPr>
          <w:rFonts w:ascii="Times New Roman" w:hAnsi="Times New Roman"/>
          <w:sz w:val="24"/>
          <w:szCs w:val="24"/>
          <w:lang w:val="uk-UA"/>
        </w:rPr>
        <w:t>и</w:t>
      </w:r>
      <w:r w:rsidR="00365E7B" w:rsidRPr="00C773C8">
        <w:rPr>
          <w:rFonts w:ascii="Times New Roman" w:hAnsi="Times New Roman"/>
          <w:sz w:val="24"/>
          <w:szCs w:val="24"/>
          <w:lang w:val="uk-UA"/>
        </w:rPr>
        <w:t xml:space="preserve"> </w:t>
      </w:r>
      <w:r w:rsidR="00B30622" w:rsidRPr="00C773C8">
        <w:rPr>
          <w:rFonts w:ascii="Times New Roman" w:hAnsi="Times New Roman"/>
          <w:sz w:val="24"/>
          <w:szCs w:val="24"/>
          <w:lang w:val="uk-UA"/>
        </w:rPr>
        <w:t xml:space="preserve">іноземних </w:t>
      </w:r>
      <w:r w:rsidR="00F02CA0" w:rsidRPr="00C773C8">
        <w:rPr>
          <w:rFonts w:ascii="Times New Roman" w:hAnsi="Times New Roman"/>
          <w:sz w:val="24"/>
          <w:szCs w:val="24"/>
          <w:lang w:val="uk-UA"/>
        </w:rPr>
        <w:t>валют</w:t>
      </w:r>
      <w:r w:rsidRPr="00C773C8">
        <w:rPr>
          <w:rFonts w:ascii="Times New Roman" w:hAnsi="Times New Roman"/>
          <w:sz w:val="24"/>
          <w:szCs w:val="24"/>
          <w:lang w:val="uk-UA"/>
        </w:rPr>
        <w:t>, які приймаються в якості гарантійного забезпечення та цінних паперів, які можуть бути предметом договорів в режимі «РЕПО з контролем ризиків».</w:t>
      </w:r>
    </w:p>
    <w:p w14:paraId="53726A53"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Для облігацій внутрішніх державних позик, номінованих </w:t>
      </w:r>
      <w:r w:rsidR="00DE7FE5" w:rsidRPr="00C773C8">
        <w:rPr>
          <w:rFonts w:ascii="Times New Roman" w:hAnsi="Times New Roman"/>
          <w:sz w:val="24"/>
          <w:szCs w:val="24"/>
          <w:lang w:val="uk-UA"/>
        </w:rPr>
        <w:t>у</w:t>
      </w:r>
      <w:r w:rsidRPr="00C773C8">
        <w:rPr>
          <w:rFonts w:ascii="Times New Roman" w:hAnsi="Times New Roman"/>
          <w:sz w:val="24"/>
          <w:szCs w:val="24"/>
          <w:lang w:val="uk-UA"/>
        </w:rPr>
        <w:t xml:space="preserve"> гривні, в якості ринкової вартості використовується визначена Національним банком України (далі – НБУ) на дату розрахунку справедлива вартість. Для облігацій внутрішніх державних позик, номінованих в іноземній валюті, в якості ринкової вартості використовується визначена НБУ на дату розрахунку справедлива вартість, помножена на </w:t>
      </w:r>
      <w:r w:rsidR="00A93D54" w:rsidRPr="00C773C8">
        <w:rPr>
          <w:rFonts w:ascii="Times New Roman" w:hAnsi="Times New Roman"/>
          <w:sz w:val="24"/>
          <w:szCs w:val="24"/>
          <w:lang w:val="uk-UA"/>
        </w:rPr>
        <w:t xml:space="preserve">розрахунковий </w:t>
      </w:r>
      <w:r w:rsidRPr="00C773C8">
        <w:rPr>
          <w:rFonts w:ascii="Times New Roman" w:hAnsi="Times New Roman"/>
          <w:sz w:val="24"/>
          <w:szCs w:val="24"/>
          <w:lang w:val="uk-UA"/>
        </w:rPr>
        <w:t>курс відповідної іноземної валюти, встановлений на дату розрахунку.</w:t>
      </w:r>
    </w:p>
    <w:p w14:paraId="6765C5C5"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разі, якщо розрахована ринкова вартість цінного паперу нижча ніж оціночна вартість цінного паперу, визначена для попереднього операційного дня, то в якості ринкової вартості цінного паперу поточного операційного дня використовується оціночна вартість цінного паперу, визначена для попереднього операційного дня.</w:t>
      </w:r>
    </w:p>
    <w:p w14:paraId="46610BAE"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разі, якщо для поточного операційного дня справедлива вартість не була визначена НБУ для певного випуску або всіх цінних паперів, які приймаються в якості гарантійного забезпечення</w:t>
      </w:r>
      <w:r w:rsidRPr="00C773C8">
        <w:rPr>
          <w:lang w:val="uk-UA"/>
        </w:rPr>
        <w:t xml:space="preserve"> </w:t>
      </w:r>
      <w:r w:rsidRPr="00C773C8">
        <w:rPr>
          <w:rFonts w:ascii="Times New Roman" w:hAnsi="Times New Roman"/>
          <w:sz w:val="24"/>
          <w:szCs w:val="24"/>
          <w:lang w:val="uk-UA"/>
        </w:rPr>
        <w:t>або можуть бути</w:t>
      </w:r>
      <w:r w:rsidRPr="00C773C8">
        <w:rPr>
          <w:lang w:val="uk-UA"/>
        </w:rPr>
        <w:t xml:space="preserve"> </w:t>
      </w:r>
      <w:r w:rsidRPr="00C773C8">
        <w:rPr>
          <w:rFonts w:ascii="Times New Roman" w:hAnsi="Times New Roman"/>
          <w:sz w:val="24"/>
          <w:szCs w:val="24"/>
          <w:lang w:val="uk-UA"/>
        </w:rPr>
        <w:t>предметом договорів в режимі «РЕПО з контролем ризиків», то Розрахунковий центр самостійно встановлює ринкову вартість цінних паперів для поточного операційного дня. В цьому випадку ринкова вартість не може бути більшою за справедливу вартість попереднього операційного дня та меншою за оціночну вартість цінного паперу, визначену для попереднього операційного дня.</w:t>
      </w:r>
    </w:p>
    <w:p w14:paraId="1409E862" w14:textId="77777777" w:rsidR="00D55056" w:rsidRPr="00C773C8" w:rsidRDefault="00D55056" w:rsidP="00D55056">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якості </w:t>
      </w:r>
      <w:r w:rsidR="00A93D54" w:rsidRPr="00C773C8">
        <w:rPr>
          <w:rFonts w:ascii="Times New Roman" w:hAnsi="Times New Roman"/>
          <w:sz w:val="24"/>
          <w:szCs w:val="24"/>
          <w:lang w:val="uk-UA"/>
        </w:rPr>
        <w:t xml:space="preserve">розрахункового </w:t>
      </w:r>
      <w:r w:rsidRPr="00C773C8">
        <w:rPr>
          <w:rFonts w:ascii="Times New Roman" w:hAnsi="Times New Roman"/>
          <w:sz w:val="24"/>
          <w:szCs w:val="24"/>
          <w:lang w:val="uk-UA"/>
        </w:rPr>
        <w:t xml:space="preserve">курсу </w:t>
      </w:r>
      <w:r w:rsidR="00356FE9" w:rsidRPr="00C773C8">
        <w:rPr>
          <w:rFonts w:ascii="Times New Roman" w:hAnsi="Times New Roman"/>
          <w:sz w:val="24"/>
          <w:szCs w:val="24"/>
          <w:lang w:val="uk-UA"/>
        </w:rPr>
        <w:t>іноземн</w:t>
      </w:r>
      <w:r w:rsidR="00FB42A7" w:rsidRPr="00C773C8">
        <w:rPr>
          <w:rFonts w:ascii="Times New Roman" w:hAnsi="Times New Roman"/>
          <w:sz w:val="24"/>
          <w:szCs w:val="24"/>
          <w:lang w:val="uk-UA"/>
        </w:rPr>
        <w:t>ої</w:t>
      </w:r>
      <w:r w:rsidR="00356FE9" w:rsidRPr="00C773C8">
        <w:rPr>
          <w:rFonts w:ascii="Times New Roman" w:hAnsi="Times New Roman"/>
          <w:sz w:val="24"/>
          <w:szCs w:val="24"/>
          <w:lang w:val="uk-UA"/>
        </w:rPr>
        <w:t xml:space="preserve"> </w:t>
      </w:r>
      <w:r w:rsidR="009F5BE7" w:rsidRPr="00C773C8">
        <w:rPr>
          <w:rFonts w:ascii="Times New Roman" w:hAnsi="Times New Roman"/>
          <w:sz w:val="24"/>
          <w:szCs w:val="24"/>
          <w:lang w:val="uk-UA"/>
        </w:rPr>
        <w:t>валют</w:t>
      </w:r>
      <w:r w:rsidR="00FB42A7" w:rsidRPr="00C773C8">
        <w:rPr>
          <w:rFonts w:ascii="Times New Roman" w:hAnsi="Times New Roman"/>
          <w:sz w:val="24"/>
          <w:szCs w:val="24"/>
          <w:lang w:val="uk-UA"/>
        </w:rPr>
        <w:t>и</w:t>
      </w:r>
      <w:r w:rsidR="009F5BE7"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використовується встановлений НБУ на дату розрахунку офіційний курс гривні до </w:t>
      </w:r>
      <w:r w:rsidR="009F5BE7" w:rsidRPr="00C773C8">
        <w:rPr>
          <w:rFonts w:ascii="Times New Roman" w:hAnsi="Times New Roman"/>
          <w:sz w:val="24"/>
          <w:szCs w:val="24"/>
          <w:lang w:val="uk-UA"/>
        </w:rPr>
        <w:t xml:space="preserve">відповідної </w:t>
      </w:r>
      <w:r w:rsidR="00356FE9" w:rsidRPr="00C773C8">
        <w:rPr>
          <w:rFonts w:ascii="Times New Roman" w:hAnsi="Times New Roman"/>
          <w:sz w:val="24"/>
          <w:szCs w:val="24"/>
          <w:lang w:val="uk-UA"/>
        </w:rPr>
        <w:t xml:space="preserve">іноземної </w:t>
      </w:r>
      <w:r w:rsidR="009F5BE7" w:rsidRPr="00C773C8">
        <w:rPr>
          <w:rFonts w:ascii="Times New Roman" w:hAnsi="Times New Roman"/>
          <w:sz w:val="24"/>
          <w:szCs w:val="24"/>
          <w:lang w:val="uk-UA"/>
        </w:rPr>
        <w:t>валюти</w:t>
      </w:r>
      <w:r w:rsidR="00FB42A7" w:rsidRPr="00C773C8">
        <w:rPr>
          <w:rFonts w:ascii="Times New Roman" w:hAnsi="Times New Roman"/>
          <w:sz w:val="24"/>
          <w:szCs w:val="24"/>
          <w:lang w:val="uk-UA"/>
        </w:rPr>
        <w:t xml:space="preserve"> помножений на </w:t>
      </w:r>
      <w:r w:rsidR="00FB42A7" w:rsidRPr="00C773C8">
        <w:rPr>
          <w:rFonts w:ascii="Times New Roman" w:eastAsia="Times New Roman" w:hAnsi="Times New Roman"/>
          <w:sz w:val="24"/>
          <w:szCs w:val="24"/>
          <w:lang w:val="uk-UA" w:eastAsia="ru-RU"/>
        </w:rPr>
        <w:t xml:space="preserve">модифікатор курсу </w:t>
      </w:r>
      <w:r w:rsidR="00FB42A7" w:rsidRPr="00C773C8">
        <w:rPr>
          <w:rFonts w:ascii="Times New Roman" w:hAnsi="Times New Roman"/>
          <w:sz w:val="24"/>
          <w:szCs w:val="24"/>
          <w:lang w:val="uk-UA"/>
        </w:rPr>
        <w:t xml:space="preserve">відповідної </w:t>
      </w:r>
      <w:r w:rsidR="00FB42A7" w:rsidRPr="00C773C8">
        <w:rPr>
          <w:rFonts w:ascii="Times New Roman" w:eastAsia="Times New Roman" w:hAnsi="Times New Roman"/>
          <w:sz w:val="24"/>
          <w:szCs w:val="24"/>
          <w:lang w:val="uk-UA" w:eastAsia="ru-RU"/>
        </w:rPr>
        <w:t>іноземної валюти</w:t>
      </w:r>
      <w:r w:rsidR="00FB42A7" w:rsidRPr="00C773C8">
        <w:rPr>
          <w:rFonts w:ascii="Times New Roman" w:hAnsi="Times New Roman"/>
          <w:sz w:val="24"/>
          <w:szCs w:val="24"/>
          <w:lang w:val="uk-UA"/>
        </w:rPr>
        <w:t xml:space="preserve">, встановлений </w:t>
      </w:r>
      <w:r w:rsidR="00FB42A7" w:rsidRPr="00C773C8">
        <w:rPr>
          <w:rFonts w:ascii="Times New Roman" w:eastAsia="Times New Roman" w:hAnsi="Times New Roman"/>
          <w:sz w:val="24"/>
          <w:szCs w:val="24"/>
          <w:lang w:val="uk-UA" w:eastAsia="ru-RU"/>
        </w:rPr>
        <w:t>Розрахунковим центром</w:t>
      </w:r>
      <w:r w:rsidR="00FB42A7" w:rsidRPr="00C773C8">
        <w:rPr>
          <w:rFonts w:ascii="Times New Roman" w:hAnsi="Times New Roman"/>
          <w:sz w:val="24"/>
          <w:szCs w:val="24"/>
          <w:lang w:val="uk-UA"/>
        </w:rPr>
        <w:t xml:space="preserve"> на дату розрахунку</w:t>
      </w:r>
      <w:r w:rsidRPr="00C773C8">
        <w:rPr>
          <w:rFonts w:ascii="Times New Roman" w:hAnsi="Times New Roman"/>
          <w:sz w:val="24"/>
          <w:szCs w:val="24"/>
          <w:lang w:val="uk-UA"/>
        </w:rPr>
        <w:t xml:space="preserve">. В разі, якщо </w:t>
      </w:r>
      <w:r w:rsidR="00FB42A7" w:rsidRPr="00C773C8">
        <w:rPr>
          <w:rFonts w:ascii="Times New Roman" w:hAnsi="Times New Roman"/>
          <w:sz w:val="24"/>
          <w:szCs w:val="24"/>
          <w:lang w:val="uk-UA"/>
        </w:rPr>
        <w:t xml:space="preserve">визначений розрахунковий </w:t>
      </w:r>
      <w:r w:rsidRPr="00C773C8">
        <w:rPr>
          <w:rFonts w:ascii="Times New Roman" w:hAnsi="Times New Roman"/>
          <w:sz w:val="24"/>
          <w:szCs w:val="24"/>
          <w:lang w:val="uk-UA"/>
        </w:rPr>
        <w:t xml:space="preserve">курс </w:t>
      </w:r>
      <w:r w:rsidR="00356FE9" w:rsidRPr="00C773C8">
        <w:rPr>
          <w:rFonts w:ascii="Times New Roman" w:hAnsi="Times New Roman"/>
          <w:sz w:val="24"/>
          <w:szCs w:val="24"/>
          <w:lang w:val="uk-UA"/>
        </w:rPr>
        <w:t xml:space="preserve">іноземної </w:t>
      </w:r>
      <w:r w:rsidR="00CE7B79" w:rsidRPr="00C773C8">
        <w:rPr>
          <w:rFonts w:ascii="Times New Roman" w:hAnsi="Times New Roman"/>
          <w:sz w:val="24"/>
          <w:szCs w:val="24"/>
          <w:lang w:val="uk-UA"/>
        </w:rPr>
        <w:t>валюти</w:t>
      </w:r>
      <w:r w:rsidRPr="00C773C8">
        <w:rPr>
          <w:rFonts w:ascii="Times New Roman" w:hAnsi="Times New Roman"/>
          <w:sz w:val="24"/>
          <w:szCs w:val="24"/>
          <w:lang w:val="uk-UA"/>
        </w:rPr>
        <w:t xml:space="preserve"> нижчий ніж оціночна вартість </w:t>
      </w:r>
      <w:r w:rsidR="004B2C6F" w:rsidRPr="00C773C8">
        <w:rPr>
          <w:rFonts w:ascii="Times New Roman" w:hAnsi="Times New Roman"/>
          <w:sz w:val="24"/>
          <w:szCs w:val="24"/>
          <w:lang w:val="uk-UA"/>
        </w:rPr>
        <w:t xml:space="preserve">відповідної </w:t>
      </w:r>
      <w:r w:rsidR="00356FE9" w:rsidRPr="00C773C8">
        <w:rPr>
          <w:rFonts w:ascii="Times New Roman" w:hAnsi="Times New Roman"/>
          <w:sz w:val="24"/>
          <w:szCs w:val="24"/>
          <w:lang w:val="uk-UA"/>
        </w:rPr>
        <w:t xml:space="preserve">іноземної </w:t>
      </w:r>
      <w:r w:rsidR="004B2C6F" w:rsidRPr="00C773C8">
        <w:rPr>
          <w:rFonts w:ascii="Times New Roman" w:hAnsi="Times New Roman"/>
          <w:sz w:val="24"/>
          <w:szCs w:val="24"/>
          <w:lang w:val="uk-UA"/>
        </w:rPr>
        <w:t>валюти</w:t>
      </w:r>
      <w:r w:rsidRPr="00C773C8">
        <w:rPr>
          <w:rFonts w:ascii="Times New Roman" w:hAnsi="Times New Roman"/>
          <w:sz w:val="24"/>
          <w:szCs w:val="24"/>
          <w:lang w:val="uk-UA"/>
        </w:rPr>
        <w:t xml:space="preserve">, визначена для попереднього операційного дня, то в якості </w:t>
      </w:r>
      <w:r w:rsidR="00FB42A7" w:rsidRPr="00C773C8">
        <w:rPr>
          <w:rFonts w:ascii="Times New Roman" w:hAnsi="Times New Roman"/>
          <w:sz w:val="24"/>
          <w:szCs w:val="24"/>
          <w:lang w:val="uk-UA"/>
        </w:rPr>
        <w:t xml:space="preserve">розрахункового </w:t>
      </w:r>
      <w:r w:rsidRPr="00C773C8">
        <w:rPr>
          <w:rFonts w:ascii="Times New Roman" w:hAnsi="Times New Roman"/>
          <w:sz w:val="24"/>
          <w:szCs w:val="24"/>
          <w:lang w:val="uk-UA"/>
        </w:rPr>
        <w:t xml:space="preserve">курсу </w:t>
      </w:r>
      <w:r w:rsidR="00356FE9" w:rsidRPr="00C773C8">
        <w:rPr>
          <w:rFonts w:ascii="Times New Roman" w:hAnsi="Times New Roman"/>
          <w:sz w:val="24"/>
          <w:szCs w:val="24"/>
          <w:lang w:val="uk-UA"/>
        </w:rPr>
        <w:t xml:space="preserve">іноземної </w:t>
      </w:r>
      <w:r w:rsidR="004B2C6F" w:rsidRPr="00C773C8">
        <w:rPr>
          <w:rFonts w:ascii="Times New Roman" w:hAnsi="Times New Roman"/>
          <w:sz w:val="24"/>
          <w:szCs w:val="24"/>
          <w:lang w:val="uk-UA"/>
        </w:rPr>
        <w:t>валюти</w:t>
      </w:r>
      <w:r w:rsidRPr="00C773C8">
        <w:rPr>
          <w:rFonts w:ascii="Times New Roman" w:hAnsi="Times New Roman"/>
          <w:sz w:val="24"/>
          <w:szCs w:val="24"/>
          <w:lang w:val="uk-UA"/>
        </w:rPr>
        <w:t xml:space="preserve"> поточного операційного дня використовується оціночна вартість </w:t>
      </w:r>
      <w:r w:rsidR="004B2C6F" w:rsidRPr="00C773C8">
        <w:rPr>
          <w:rFonts w:ascii="Times New Roman" w:hAnsi="Times New Roman"/>
          <w:sz w:val="24"/>
          <w:szCs w:val="24"/>
          <w:lang w:val="uk-UA"/>
        </w:rPr>
        <w:t xml:space="preserve">відповідної </w:t>
      </w:r>
      <w:r w:rsidR="00356FE9" w:rsidRPr="00C773C8">
        <w:rPr>
          <w:rFonts w:ascii="Times New Roman" w:hAnsi="Times New Roman"/>
          <w:sz w:val="24"/>
          <w:szCs w:val="24"/>
          <w:lang w:val="uk-UA"/>
        </w:rPr>
        <w:t xml:space="preserve">іноземної </w:t>
      </w:r>
      <w:r w:rsidR="004B2C6F" w:rsidRPr="00C773C8">
        <w:rPr>
          <w:rFonts w:ascii="Times New Roman" w:hAnsi="Times New Roman"/>
          <w:sz w:val="24"/>
          <w:szCs w:val="24"/>
          <w:lang w:val="uk-UA"/>
        </w:rPr>
        <w:t>валюти</w:t>
      </w:r>
      <w:r w:rsidRPr="00C773C8">
        <w:rPr>
          <w:rFonts w:ascii="Times New Roman" w:hAnsi="Times New Roman"/>
          <w:sz w:val="24"/>
          <w:szCs w:val="24"/>
          <w:lang w:val="uk-UA"/>
        </w:rPr>
        <w:t>, визначена для попереднього операційного дня.</w:t>
      </w:r>
    </w:p>
    <w:p w14:paraId="5B24A6BB" w14:textId="77777777" w:rsidR="00D55056" w:rsidRPr="00C773C8" w:rsidRDefault="00D55056" w:rsidP="00D55056">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В разі, якщо для поточного операційного дня офіційний курс гривні до </w:t>
      </w:r>
      <w:r w:rsidR="00E54165" w:rsidRPr="00C773C8">
        <w:rPr>
          <w:rFonts w:ascii="Times New Roman" w:hAnsi="Times New Roman"/>
          <w:sz w:val="24"/>
          <w:szCs w:val="24"/>
          <w:lang w:val="uk-UA"/>
        </w:rPr>
        <w:t>певної</w:t>
      </w:r>
      <w:r w:rsidR="00356FE9" w:rsidRPr="00C773C8">
        <w:rPr>
          <w:rFonts w:ascii="Times New Roman" w:hAnsi="Times New Roman"/>
          <w:sz w:val="24"/>
          <w:szCs w:val="24"/>
          <w:lang w:val="uk-UA"/>
        </w:rPr>
        <w:t xml:space="preserve"> іноземної </w:t>
      </w:r>
      <w:r w:rsidR="00E54165" w:rsidRPr="00C773C8">
        <w:rPr>
          <w:rFonts w:ascii="Times New Roman" w:hAnsi="Times New Roman"/>
          <w:sz w:val="24"/>
          <w:szCs w:val="24"/>
          <w:lang w:val="uk-UA"/>
        </w:rPr>
        <w:t xml:space="preserve"> </w:t>
      </w:r>
      <w:r w:rsidR="004B2C6F" w:rsidRPr="00C773C8">
        <w:rPr>
          <w:rFonts w:ascii="Times New Roman" w:hAnsi="Times New Roman"/>
          <w:sz w:val="24"/>
          <w:szCs w:val="24"/>
          <w:lang w:val="uk-UA"/>
        </w:rPr>
        <w:t>валюти</w:t>
      </w:r>
      <w:r w:rsidRPr="00C773C8">
        <w:rPr>
          <w:rFonts w:ascii="Times New Roman" w:hAnsi="Times New Roman"/>
          <w:sz w:val="24"/>
          <w:szCs w:val="24"/>
          <w:lang w:val="uk-UA"/>
        </w:rPr>
        <w:t xml:space="preserve"> не був встановлений НБУ, то Розрахунковий центр самостійно встановлює </w:t>
      </w:r>
      <w:r w:rsidR="000A780E" w:rsidRPr="00C773C8">
        <w:rPr>
          <w:rFonts w:ascii="Times New Roman" w:hAnsi="Times New Roman"/>
          <w:sz w:val="24"/>
          <w:szCs w:val="24"/>
          <w:lang w:val="uk-UA"/>
        </w:rPr>
        <w:t xml:space="preserve">розрахунковий </w:t>
      </w:r>
      <w:r w:rsidRPr="00C773C8">
        <w:rPr>
          <w:rFonts w:ascii="Times New Roman" w:hAnsi="Times New Roman"/>
          <w:sz w:val="24"/>
          <w:szCs w:val="24"/>
          <w:lang w:val="uk-UA"/>
        </w:rPr>
        <w:t xml:space="preserve">курс </w:t>
      </w:r>
      <w:r w:rsidR="00E54165" w:rsidRPr="00C773C8">
        <w:rPr>
          <w:rFonts w:ascii="Times New Roman" w:hAnsi="Times New Roman"/>
          <w:sz w:val="24"/>
          <w:szCs w:val="24"/>
          <w:lang w:val="uk-UA"/>
        </w:rPr>
        <w:t xml:space="preserve">відповідної </w:t>
      </w:r>
      <w:r w:rsidR="00356FE9" w:rsidRPr="00C773C8">
        <w:rPr>
          <w:rFonts w:ascii="Times New Roman" w:hAnsi="Times New Roman"/>
          <w:sz w:val="24"/>
          <w:szCs w:val="24"/>
          <w:lang w:val="uk-UA"/>
        </w:rPr>
        <w:t xml:space="preserve">іноземної </w:t>
      </w:r>
      <w:r w:rsidR="004B2C6F" w:rsidRPr="00C773C8">
        <w:rPr>
          <w:rFonts w:ascii="Times New Roman" w:hAnsi="Times New Roman"/>
          <w:sz w:val="24"/>
          <w:szCs w:val="24"/>
          <w:lang w:val="uk-UA"/>
        </w:rPr>
        <w:t>валюти</w:t>
      </w:r>
      <w:r w:rsidRPr="00C773C8">
        <w:rPr>
          <w:rFonts w:ascii="Times New Roman" w:hAnsi="Times New Roman"/>
          <w:sz w:val="24"/>
          <w:szCs w:val="24"/>
          <w:lang w:val="uk-UA"/>
        </w:rPr>
        <w:t xml:space="preserve"> для поточного операційного дня.</w:t>
      </w:r>
    </w:p>
    <w:p w14:paraId="281D3771"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w:t>
      </w:r>
      <w:r w:rsidR="00F44C7A" w:rsidRPr="00C773C8">
        <w:rPr>
          <w:rFonts w:ascii="Times New Roman" w:eastAsia="Times New Roman" w:hAnsi="Times New Roman"/>
          <w:sz w:val="24"/>
          <w:szCs w:val="24"/>
          <w:lang w:val="uk-UA" w:eastAsia="ru-RU"/>
        </w:rPr>
        <w:t>3</w:t>
      </w:r>
      <w:r w:rsidRPr="00C773C8">
        <w:rPr>
          <w:rFonts w:ascii="Times New Roman" w:eastAsia="Times New Roman" w:hAnsi="Times New Roman"/>
          <w:sz w:val="24"/>
          <w:szCs w:val="24"/>
          <w:lang w:val="uk-UA" w:eastAsia="ru-RU"/>
        </w:rPr>
        <w:t>.2. Єдиний ліміт розраховується:</w:t>
      </w:r>
    </w:p>
    <w:p w14:paraId="03E4A5EC"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1) для всіх клірингових рахунків / субрахунків, на яких обліковується гарантійне забезпечення, – при проведенні щоденної переоцінки вартості гарантійного забезпечення (процедура </w:t>
      </w:r>
      <w:r w:rsidRPr="00C773C8">
        <w:rPr>
          <w:rFonts w:ascii="Times New Roman" w:hAnsi="Times New Roman"/>
          <w:sz w:val="24"/>
          <w:szCs w:val="24"/>
          <w:lang w:val="uk-UA" w:eastAsia="ru-RU"/>
        </w:rPr>
        <w:t>Mark-to-market)</w:t>
      </w:r>
      <w:r w:rsidRPr="00C773C8">
        <w:rPr>
          <w:rFonts w:ascii="Times New Roman" w:eastAsia="Times New Roman" w:hAnsi="Times New Roman"/>
          <w:sz w:val="24"/>
          <w:szCs w:val="24"/>
          <w:lang w:val="uk-UA" w:eastAsia="ru-RU"/>
        </w:rPr>
        <w:t>;</w:t>
      </w:r>
    </w:p>
    <w:p w14:paraId="75BE073A"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2) для окремого клірингового рахунку / субрахунку, на якому обліковується гарантійне забезпечення, – при зарахуванні або списанні клірингових активів в якості гарантійного забезпечення на/з відповідного клірингового рахунку / субрахунку.</w:t>
      </w:r>
    </w:p>
    <w:p w14:paraId="16283AA1" w14:textId="77777777" w:rsidR="00FC37F4" w:rsidRPr="00C773C8" w:rsidRDefault="00FC37F4" w:rsidP="00020D9F">
      <w:pPr>
        <w:tabs>
          <w:tab w:val="left" w:pos="993"/>
        </w:tabs>
        <w:spacing w:before="0" w:after="120" w:line="276" w:lineRule="auto"/>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.3. Гарантійне забезпечення учасника клірингу враховується в Єдиному ліміті наступним чином:</w:t>
      </w:r>
    </w:p>
    <w:p w14:paraId="205DDE06"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гарантійне забезпечення учасника клірингу в національній валюті враховується в Єдиному ліміті за принципом 1 (одна) гривня гарантійного забезпечення дорівнює 1 (одній) гривні Єдиного ліміту;</w:t>
      </w:r>
    </w:p>
    <w:p w14:paraId="4C1B541C"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2) гарантійне забезпечення учасника клірингу в цінних паперах враховується в Єдиному ліміті на підставі грошової оцінки гарантійного забезпечення кожного пакету цінних паперів певного випуску</w:t>
      </w:r>
    </w:p>
    <w:p w14:paraId="4F769E66" w14:textId="77777777" w:rsidR="00FC37F4" w:rsidRPr="00C773C8" w:rsidRDefault="00FC37F4" w:rsidP="00020D9F">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ОВП = РВ * (КК - ДКК)</w:t>
      </w:r>
      <w:r w:rsidRPr="00C773C8">
        <w:rPr>
          <w:rFonts w:ascii="Times New Roman" w:hAnsi="Times New Roman"/>
          <w:sz w:val="24"/>
          <w:szCs w:val="24"/>
          <w:lang w:val="uk-UA"/>
        </w:rPr>
        <w:t>, де</w:t>
      </w:r>
    </w:p>
    <w:p w14:paraId="14A77BEF"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ОВП – оціночна вартість цінного паперу певного випуску (грн. за 1 шт.);</w:t>
      </w:r>
    </w:p>
    <w:p w14:paraId="784A413C"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РВ – визначена Розрахунковим центром на дату розрахунку ринкова вартість цінного паперу певного випуску (грн. за 1 шт.);</w:t>
      </w:r>
    </w:p>
    <w:p w14:paraId="53B58A9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КК – визначений НБУ на дату розрахунку коригуючий коефіцієнт для цінних паперів певного випуску (приймає значення від 0 до 1);</w:t>
      </w:r>
    </w:p>
    <w:p w14:paraId="76929CFE" w14:textId="77777777" w:rsidR="00FC37F4" w:rsidRPr="00C773C8" w:rsidRDefault="00FC37F4" w:rsidP="00020D9F">
      <w:pPr>
        <w:tabs>
          <w:tab w:val="left" w:pos="567"/>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ДКК – визначений Розрахунковим центром на дату розрахунку додатковий коригуючий коефіцієнт для цінних паперів певного випуску (приймає значення від 0 до 1).</w:t>
      </w:r>
    </w:p>
    <w:p w14:paraId="719DA9D1" w14:textId="77777777" w:rsidR="000A780E" w:rsidRPr="00C773C8" w:rsidRDefault="000A780E" w:rsidP="000A780E">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операційний день, що передує даті погашення, для цінних паперів, номінованих у гривні, та в операційний день, за день до дати погашення, для цінних паперів, номінованих в інших валютах, додатковий коригуючий коефіцієнт (ДКК) встановлюється рівним коригуючому коефіцієнту (КК).</w:t>
      </w:r>
    </w:p>
    <w:p w14:paraId="4888A658" w14:textId="77777777" w:rsidR="00FC37F4" w:rsidRPr="00C773C8" w:rsidRDefault="00FC37F4" w:rsidP="00020D9F">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ОП = К * ОВП</w:t>
      </w:r>
      <w:r w:rsidRPr="00C773C8">
        <w:rPr>
          <w:rFonts w:ascii="Times New Roman" w:hAnsi="Times New Roman"/>
          <w:sz w:val="24"/>
          <w:szCs w:val="24"/>
          <w:lang w:val="uk-UA"/>
        </w:rPr>
        <w:t>, де</w:t>
      </w:r>
    </w:p>
    <w:p w14:paraId="3D625BB4"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ОП – оціночна вартість пакету цінних паперів (грн.);</w:t>
      </w:r>
    </w:p>
    <w:p w14:paraId="0164EB26"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 – кількість цінних паперів певного випуску в гарантійному забезпеченні (шт.).</w:t>
      </w:r>
    </w:p>
    <w:p w14:paraId="3E11FB3C" w14:textId="690D73A0" w:rsidR="005F0100" w:rsidRPr="00195A91" w:rsidRDefault="00D179A7" w:rsidP="005F0100">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3) </w:t>
      </w:r>
      <w:r w:rsidR="005F0100" w:rsidRPr="00195A91">
        <w:rPr>
          <w:rFonts w:ascii="Times New Roman" w:eastAsia="Times New Roman" w:hAnsi="Times New Roman"/>
          <w:sz w:val="24"/>
          <w:szCs w:val="24"/>
          <w:lang w:val="uk-UA" w:eastAsia="ru-RU"/>
        </w:rPr>
        <w:t>гарантійне забезпечення учасника клірингу в іноземній валюті враховується в Єдиному ліміті на підставі грошової оцінки</w:t>
      </w:r>
      <w:r w:rsidR="005F0100">
        <w:rPr>
          <w:rFonts w:ascii="Times New Roman" w:eastAsia="Times New Roman" w:hAnsi="Times New Roman"/>
          <w:sz w:val="24"/>
          <w:szCs w:val="24"/>
          <w:lang w:val="uk-UA" w:eastAsia="ru-RU"/>
        </w:rPr>
        <w:t xml:space="preserve"> в гривні сумарної кількості кожної іноземної валюти</w:t>
      </w:r>
    </w:p>
    <w:p w14:paraId="52DFF720" w14:textId="1E4A916A" w:rsidR="005F0100" w:rsidRPr="005F0100" w:rsidRDefault="005F0100" w:rsidP="005F0100">
      <w:pPr>
        <w:tabs>
          <w:tab w:val="left" w:pos="993"/>
        </w:tabs>
        <w:spacing w:after="120" w:line="276" w:lineRule="auto"/>
        <w:ind w:left="0" w:firstLine="567"/>
        <w:jc w:val="center"/>
        <w:rPr>
          <w:rFonts w:ascii="Times New Roman" w:hAnsi="Times New Roman"/>
          <w:b/>
          <w:sz w:val="24"/>
          <w:szCs w:val="24"/>
          <w:lang w:val="uk-UA"/>
        </w:rPr>
      </w:pPr>
      <w:r w:rsidRPr="005F0100">
        <w:rPr>
          <w:rFonts w:ascii="Times New Roman" w:hAnsi="Times New Roman"/>
          <w:b/>
          <w:sz w:val="24"/>
          <w:szCs w:val="24"/>
          <w:lang w:val="uk-UA"/>
        </w:rPr>
        <w:t>ОВВ = ОК * М * ККв,</w:t>
      </w:r>
    </w:p>
    <w:p w14:paraId="751867A7" w14:textId="77777777" w:rsidR="005F0100" w:rsidRPr="00195A91" w:rsidRDefault="005F0100" w:rsidP="005F0100">
      <w:pPr>
        <w:tabs>
          <w:tab w:val="left" w:pos="993"/>
        </w:tabs>
        <w:spacing w:after="120" w:line="276" w:lineRule="auto"/>
        <w:ind w:left="0" w:firstLine="567"/>
        <w:rPr>
          <w:rFonts w:ascii="Times New Roman" w:hAnsi="Times New Roman"/>
          <w:sz w:val="24"/>
          <w:szCs w:val="24"/>
          <w:lang w:val="uk-UA"/>
        </w:rPr>
      </w:pPr>
      <w:r w:rsidRPr="00195A91">
        <w:rPr>
          <w:rFonts w:ascii="Times New Roman" w:hAnsi="Times New Roman"/>
          <w:sz w:val="24"/>
          <w:szCs w:val="24"/>
          <w:lang w:val="uk-UA"/>
        </w:rPr>
        <w:t>де:</w:t>
      </w:r>
    </w:p>
    <w:p w14:paraId="444D7A7D" w14:textId="77777777" w:rsidR="005F0100" w:rsidRPr="00195A91" w:rsidRDefault="005F0100" w:rsidP="005F0100">
      <w:pPr>
        <w:tabs>
          <w:tab w:val="left" w:pos="993"/>
        </w:tabs>
        <w:spacing w:after="120"/>
        <w:ind w:left="0" w:firstLine="567"/>
        <w:rPr>
          <w:rFonts w:ascii="Times New Roman" w:eastAsia="Times New Roman" w:hAnsi="Times New Roman"/>
          <w:sz w:val="24"/>
          <w:szCs w:val="24"/>
          <w:lang w:val="uk-UA" w:eastAsia="ru-RU"/>
        </w:rPr>
      </w:pPr>
      <w:r w:rsidRPr="00195A91">
        <w:rPr>
          <w:rFonts w:ascii="Times New Roman" w:eastAsia="Times New Roman" w:hAnsi="Times New Roman"/>
          <w:sz w:val="24"/>
          <w:szCs w:val="24"/>
          <w:lang w:val="uk-UA" w:eastAsia="ru-RU"/>
        </w:rPr>
        <w:t xml:space="preserve">ОВВ – оціночна вартість </w:t>
      </w:r>
      <w:r>
        <w:rPr>
          <w:rFonts w:ascii="Times New Roman" w:eastAsia="Times New Roman" w:hAnsi="Times New Roman"/>
          <w:sz w:val="24"/>
          <w:szCs w:val="24"/>
          <w:lang w:val="uk-UA" w:eastAsia="ru-RU"/>
        </w:rPr>
        <w:t xml:space="preserve">одиниці </w:t>
      </w:r>
      <w:r w:rsidRPr="00195A91">
        <w:rPr>
          <w:rFonts w:ascii="Times New Roman" w:eastAsia="Times New Roman" w:hAnsi="Times New Roman"/>
          <w:sz w:val="24"/>
          <w:szCs w:val="24"/>
          <w:lang w:val="uk-UA" w:eastAsia="ru-RU"/>
        </w:rPr>
        <w:t>іноземної валюти в гарантійному забезпеченні (грн.);</w:t>
      </w:r>
    </w:p>
    <w:p w14:paraId="43C051BF" w14:textId="77777777" w:rsidR="00D45F73" w:rsidRPr="00C773C8" w:rsidRDefault="00D45F73" w:rsidP="00D45F73">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ОК – визначений НБУ на дату розрахунку офіційний курс гривні до іноземної валюти (грн. за одиницю іноземної валюти);</w:t>
      </w:r>
    </w:p>
    <w:p w14:paraId="440CE973" w14:textId="77777777" w:rsidR="00D179A7" w:rsidRPr="00C773C8" w:rsidRDefault="00D45F73" w:rsidP="00D45F73">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lastRenderedPageBreak/>
        <w:t xml:space="preserve">М – визначений Розрахунковим центром на дату розрахунку модифікатор курсу для </w:t>
      </w:r>
      <w:r w:rsidRPr="00C773C8">
        <w:rPr>
          <w:rFonts w:ascii="Times New Roman" w:hAnsi="Times New Roman"/>
          <w:sz w:val="24"/>
          <w:szCs w:val="24"/>
          <w:lang w:val="uk-UA"/>
        </w:rPr>
        <w:t xml:space="preserve">відповідної </w:t>
      </w:r>
      <w:r w:rsidRPr="00C773C8">
        <w:rPr>
          <w:rFonts w:ascii="Times New Roman" w:eastAsia="Times New Roman" w:hAnsi="Times New Roman"/>
          <w:sz w:val="24"/>
          <w:szCs w:val="24"/>
          <w:lang w:val="uk-UA" w:eastAsia="ru-RU"/>
        </w:rPr>
        <w:t>іноземної валюти;</w:t>
      </w:r>
    </w:p>
    <w:p w14:paraId="3E64AB2E" w14:textId="0DAE6578" w:rsidR="00D179A7" w:rsidRPr="00C773C8" w:rsidRDefault="00D179A7" w:rsidP="00D179A7">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ККв – визначений Розрахунковим центром на дату розрахунку коригуючий коефіцієнт для </w:t>
      </w:r>
      <w:r w:rsidR="0002204C" w:rsidRPr="00C773C8">
        <w:rPr>
          <w:rFonts w:ascii="Times New Roman" w:eastAsia="Times New Roman" w:hAnsi="Times New Roman"/>
          <w:sz w:val="24"/>
          <w:szCs w:val="24"/>
          <w:lang w:val="uk-UA" w:eastAsia="ru-RU"/>
        </w:rPr>
        <w:t xml:space="preserve">відповідної </w:t>
      </w:r>
      <w:r w:rsidR="00356FE9" w:rsidRPr="00C773C8">
        <w:rPr>
          <w:rFonts w:ascii="Times New Roman" w:eastAsia="Times New Roman" w:hAnsi="Times New Roman"/>
          <w:sz w:val="24"/>
          <w:szCs w:val="24"/>
          <w:lang w:val="uk-UA" w:eastAsia="ru-RU"/>
        </w:rPr>
        <w:t xml:space="preserve">іноземної </w:t>
      </w:r>
      <w:r w:rsidR="0002204C" w:rsidRPr="00C773C8">
        <w:rPr>
          <w:rFonts w:ascii="Times New Roman" w:eastAsia="Times New Roman" w:hAnsi="Times New Roman"/>
          <w:sz w:val="24"/>
          <w:szCs w:val="24"/>
          <w:lang w:val="uk-UA" w:eastAsia="ru-RU"/>
        </w:rPr>
        <w:t>валюти</w:t>
      </w:r>
      <w:r w:rsidRPr="00C773C8">
        <w:rPr>
          <w:rFonts w:ascii="Times New Roman" w:eastAsia="Times New Roman" w:hAnsi="Times New Roman"/>
          <w:sz w:val="24"/>
          <w:szCs w:val="24"/>
          <w:lang w:val="uk-UA" w:eastAsia="ru-RU"/>
        </w:rPr>
        <w:t xml:space="preserve"> (приймає значення від 0 до 1)</w:t>
      </w:r>
      <w:r w:rsidR="00D915DE" w:rsidRPr="00C773C8">
        <w:rPr>
          <w:rFonts w:ascii="Times New Roman" w:eastAsia="Times New Roman" w:hAnsi="Times New Roman"/>
          <w:sz w:val="24"/>
          <w:szCs w:val="24"/>
          <w:lang w:val="uk-UA" w:eastAsia="ru-RU"/>
        </w:rPr>
        <w:t>.</w:t>
      </w:r>
    </w:p>
    <w:p w14:paraId="2FF60D6B" w14:textId="59A62AED" w:rsidR="00D915DE" w:rsidRPr="00C773C8" w:rsidRDefault="00D915DE" w:rsidP="00D915DE">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ОВ = ОВВ*К</w:t>
      </w:r>
      <w:r w:rsidRPr="00C773C8">
        <w:rPr>
          <w:rFonts w:ascii="Times New Roman" w:hAnsi="Times New Roman"/>
          <w:sz w:val="24"/>
          <w:szCs w:val="24"/>
          <w:lang w:val="uk-UA"/>
        </w:rPr>
        <w:t xml:space="preserve">, </w:t>
      </w:r>
    </w:p>
    <w:p w14:paraId="0D6D9472" w14:textId="77777777" w:rsidR="00D915DE" w:rsidRPr="00C773C8" w:rsidRDefault="00D915DE" w:rsidP="00D915DE">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де:</w:t>
      </w:r>
    </w:p>
    <w:p w14:paraId="3FE49355" w14:textId="77777777" w:rsidR="00D915DE" w:rsidRPr="00C773C8" w:rsidRDefault="00D915DE" w:rsidP="00D915DE">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ОВ – оціночна вартість </w:t>
      </w:r>
      <w:r w:rsidRPr="00C773C8">
        <w:rPr>
          <w:rFonts w:ascii="Times New Roman" w:hAnsi="Times New Roman"/>
          <w:sz w:val="24"/>
          <w:szCs w:val="24"/>
          <w:lang w:val="uk-UA"/>
        </w:rPr>
        <w:t>сумарної кількості</w:t>
      </w:r>
      <w:r w:rsidRPr="00C773C8">
        <w:rPr>
          <w:rFonts w:ascii="Times New Roman" w:eastAsia="Times New Roman" w:hAnsi="Times New Roman"/>
          <w:sz w:val="24"/>
          <w:szCs w:val="24"/>
          <w:lang w:val="uk-UA" w:eastAsia="ru-RU"/>
        </w:rPr>
        <w:t xml:space="preserve"> іноземної валюти (грн.);</w:t>
      </w:r>
    </w:p>
    <w:p w14:paraId="3EF50D61" w14:textId="77777777" w:rsidR="00D915DE" w:rsidRPr="00C773C8" w:rsidRDefault="00D915DE" w:rsidP="00D915DE">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К – кількість відповідної іноземної валюти в гарантійному забезпеченні.</w:t>
      </w:r>
    </w:p>
    <w:p w14:paraId="45EA8374" w14:textId="77777777" w:rsidR="00FC37F4" w:rsidRPr="00C773C8" w:rsidRDefault="00FC37F4" w:rsidP="00020D9F">
      <w:pPr>
        <w:tabs>
          <w:tab w:val="left" w:pos="993"/>
        </w:tabs>
        <w:spacing w:before="0" w:after="120" w:line="276" w:lineRule="auto"/>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.4. Єдиний ліміт розраховується на підставі сумарної оцінки коштів та пакетів цінних паперів різних випусків, внесених до складу гарантійного забезпечення:</w:t>
      </w:r>
    </w:p>
    <w:p w14:paraId="50C1C6EA" w14:textId="78302321" w:rsidR="00FC37F4" w:rsidRPr="00C773C8" w:rsidRDefault="00FC37F4" w:rsidP="00020D9F">
      <w:pPr>
        <w:tabs>
          <w:tab w:val="left" w:pos="993"/>
        </w:tabs>
        <w:spacing w:before="0" w:after="120" w:line="276" w:lineRule="auto"/>
        <w:ind w:left="0" w:firstLine="567"/>
        <w:jc w:val="center"/>
        <w:rPr>
          <w:rFonts w:ascii="Times New Roman" w:hAnsi="Times New Roman"/>
          <w:sz w:val="24"/>
          <w:szCs w:val="24"/>
          <w:lang w:val="uk-UA"/>
        </w:rPr>
      </w:pPr>
      <m:oMath>
        <m:r>
          <m:rPr>
            <m:sty m:val="p"/>
          </m:rPr>
          <w:rPr>
            <w:rFonts w:ascii="Cambria Math" w:hAnsi="Cambria Math"/>
            <w:sz w:val="24"/>
            <w:szCs w:val="24"/>
            <w:lang w:val="uk-UA"/>
          </w:rPr>
          <m:t>Єдиний ліміт = Сума ГК +</m:t>
        </m:r>
        <m:nary>
          <m:naryPr>
            <m:chr m:val="∑"/>
            <m:limLoc m:val="undOvr"/>
            <m:ctrlPr>
              <w:rPr>
                <w:rFonts w:ascii="Cambria Math" w:hAnsi="Cambria Math"/>
                <w:sz w:val="24"/>
                <w:szCs w:val="24"/>
                <w:lang w:val="uk-UA"/>
              </w:rPr>
            </m:ctrlPr>
          </m:naryPr>
          <m:sub>
            <m:r>
              <m:rPr>
                <m:sty m:val="p"/>
              </m:rPr>
              <w:rPr>
                <w:rFonts w:ascii="Cambria Math" w:hAnsi="Cambria Math"/>
                <w:sz w:val="24"/>
                <w:szCs w:val="24"/>
                <w:lang w:val="uk-UA"/>
              </w:rPr>
              <m:t>i=1</m:t>
            </m:r>
          </m:sub>
          <m:sup>
            <m:r>
              <m:rPr>
                <m:sty m:val="p"/>
              </m:rPr>
              <w:rPr>
                <w:rFonts w:ascii="Cambria Math" w:hAnsi="Cambria Math"/>
                <w:sz w:val="24"/>
                <w:szCs w:val="24"/>
                <w:lang w:val="uk-UA"/>
              </w:rPr>
              <m:t>n</m:t>
            </m:r>
          </m:sup>
          <m:e>
            <m:r>
              <m:rPr>
                <m:sty m:val="p"/>
              </m:rPr>
              <w:rPr>
                <w:rFonts w:ascii="Cambria Math" w:hAnsi="Cambria Math"/>
                <w:sz w:val="24"/>
                <w:szCs w:val="24"/>
                <w:lang w:val="uk-UA"/>
              </w:rPr>
              <m:t>ОПi</m:t>
            </m:r>
          </m:e>
        </m:nary>
        <m:r>
          <w:rPr>
            <w:rFonts w:ascii="Cambria Math" w:hAnsi="Cambria Math"/>
            <w:sz w:val="24"/>
            <w:szCs w:val="24"/>
            <w:lang w:val="uk-UA"/>
          </w:rPr>
          <m:t xml:space="preserve">+ </m:t>
        </m:r>
        <m:nary>
          <m:naryPr>
            <m:chr m:val="∑"/>
            <m:limLoc m:val="undOvr"/>
            <m:ctrlPr>
              <w:rPr>
                <w:rFonts w:ascii="Cambria Math" w:hAnsi="Cambria Math"/>
                <w:sz w:val="24"/>
                <w:szCs w:val="24"/>
                <w:lang w:val="uk-UA"/>
              </w:rPr>
            </m:ctrlPr>
          </m:naryPr>
          <m:sub>
            <m:r>
              <m:rPr>
                <m:sty m:val="p"/>
              </m:rPr>
              <w:rPr>
                <w:rFonts w:ascii="Cambria Math" w:hAnsi="Cambria Math"/>
                <w:sz w:val="24"/>
                <w:szCs w:val="24"/>
                <w:lang w:val="uk-UA"/>
              </w:rPr>
              <m:t>i=1</m:t>
            </m:r>
          </m:sub>
          <m:sup>
            <m:r>
              <m:rPr>
                <m:sty m:val="p"/>
              </m:rPr>
              <w:rPr>
                <w:rFonts w:ascii="Cambria Math" w:hAnsi="Cambria Math"/>
                <w:sz w:val="24"/>
                <w:szCs w:val="24"/>
                <w:lang w:val="uk-UA"/>
              </w:rPr>
              <m:t>n</m:t>
            </m:r>
          </m:sup>
          <m:e>
            <m:r>
              <m:rPr>
                <m:sty m:val="p"/>
              </m:rPr>
              <w:rPr>
                <w:rFonts w:ascii="Cambria Math" w:hAnsi="Cambria Math"/>
                <w:sz w:val="24"/>
                <w:szCs w:val="24"/>
                <w:lang w:val="uk-UA"/>
              </w:rPr>
              <m:t>ОВi</m:t>
            </m:r>
          </m:e>
        </m:nary>
      </m:oMath>
      <w:r w:rsidRPr="00C773C8">
        <w:rPr>
          <w:rFonts w:ascii="Times New Roman" w:hAnsi="Times New Roman"/>
          <w:sz w:val="24"/>
          <w:szCs w:val="24"/>
          <w:lang w:val="uk-UA"/>
        </w:rPr>
        <w:t>, де</w:t>
      </w:r>
    </w:p>
    <w:p w14:paraId="34F8EDAE" w14:textId="77777777" w:rsidR="00FC37F4" w:rsidRPr="00C773C8" w:rsidRDefault="00FC37F4" w:rsidP="00D179A7">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ОПі</w:t>
      </w:r>
      <w:r w:rsidRPr="00C773C8">
        <w:rPr>
          <w:rFonts w:ascii="Times New Roman" w:hAnsi="Times New Roman"/>
          <w:i/>
          <w:sz w:val="24"/>
          <w:szCs w:val="24"/>
          <w:lang w:val="uk-UA"/>
        </w:rPr>
        <w:t xml:space="preserve"> </w:t>
      </w:r>
      <w:r w:rsidRPr="00C773C8">
        <w:rPr>
          <w:rFonts w:ascii="Times New Roman" w:hAnsi="Times New Roman"/>
          <w:sz w:val="24"/>
          <w:szCs w:val="24"/>
          <w:lang w:val="uk-UA"/>
        </w:rPr>
        <w:t>– оціночна вартість пакету і-го випуску цінних паперів (грн</w:t>
      </w:r>
      <w:r w:rsidR="00A330ED" w:rsidRPr="00C773C8">
        <w:rPr>
          <w:rFonts w:ascii="Times New Roman" w:hAnsi="Times New Roman"/>
          <w:sz w:val="24"/>
          <w:szCs w:val="24"/>
          <w:lang w:val="uk-UA"/>
        </w:rPr>
        <w:t>.);</w:t>
      </w:r>
    </w:p>
    <w:p w14:paraId="4CC2EA8D" w14:textId="69C09EB3" w:rsidR="00534897" w:rsidRPr="00C773C8" w:rsidRDefault="00534897" w:rsidP="00D179A7">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ОВі </w:t>
      </w:r>
      <w:r w:rsidR="00D878B2" w:rsidRPr="00C773C8">
        <w:rPr>
          <w:rFonts w:ascii="Times New Roman" w:hAnsi="Times New Roman"/>
          <w:sz w:val="24"/>
          <w:szCs w:val="24"/>
          <w:lang w:val="uk-UA"/>
        </w:rPr>
        <w:t>–</w:t>
      </w:r>
      <w:r w:rsidRPr="00C773C8">
        <w:rPr>
          <w:rFonts w:ascii="Times New Roman" w:hAnsi="Times New Roman"/>
          <w:sz w:val="24"/>
          <w:szCs w:val="24"/>
          <w:lang w:val="uk-UA"/>
        </w:rPr>
        <w:t xml:space="preserve"> оціночна вартість </w:t>
      </w:r>
      <w:r w:rsidR="00D45F73" w:rsidRPr="00C773C8">
        <w:rPr>
          <w:rFonts w:ascii="Times New Roman" w:hAnsi="Times New Roman"/>
          <w:sz w:val="24"/>
          <w:szCs w:val="24"/>
          <w:lang w:val="uk-UA"/>
        </w:rPr>
        <w:t xml:space="preserve">сумарної кількості </w:t>
      </w:r>
      <w:r w:rsidRPr="00C773C8">
        <w:rPr>
          <w:rFonts w:ascii="Times New Roman" w:hAnsi="Times New Roman"/>
          <w:sz w:val="24"/>
          <w:szCs w:val="24"/>
          <w:lang w:val="uk-UA"/>
        </w:rPr>
        <w:t>і-ї</w:t>
      </w:r>
      <w:r w:rsidR="0092271D" w:rsidRPr="00C773C8">
        <w:rPr>
          <w:rFonts w:ascii="Times New Roman" w:hAnsi="Times New Roman"/>
          <w:sz w:val="24"/>
          <w:szCs w:val="24"/>
          <w:lang w:val="uk-UA"/>
        </w:rPr>
        <w:t xml:space="preserve"> іноземної</w:t>
      </w:r>
      <w:r w:rsidRPr="00C773C8">
        <w:rPr>
          <w:rFonts w:ascii="Times New Roman" w:hAnsi="Times New Roman"/>
          <w:sz w:val="24"/>
          <w:szCs w:val="24"/>
          <w:lang w:val="uk-UA"/>
        </w:rPr>
        <w:t xml:space="preserve"> валюти (грн.).</w:t>
      </w:r>
    </w:p>
    <w:p w14:paraId="6CAD01DB"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.5. Розрахунковий центр акцептує заявки учасників торгів та укладає договори РЕПО, які відповідають наступним вимогам:</w:t>
      </w:r>
    </w:p>
    <w:p w14:paraId="442D1835"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заявки подані учасниками клірингу, які допущені до клірингових операцій Розрахункового центру в режимі «РЕПО з контролем ризиків»;</w:t>
      </w:r>
    </w:p>
    <w:p w14:paraId="11068798"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2) параметри заявок РЕПО відповідають вимогам, встановленим Регламентом провадження клірингової діяльності публічного акціонерного товариства «Розрахунковий центр з обслуговування договорів на фінансових ринках» (далі – Регламент провадження клірингової діяльності);</w:t>
      </w:r>
    </w:p>
    <w:p w14:paraId="428C79A2"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 ціна цінного паперу в першій частині договору РЕПО дорівнює ринковій вартості цього цінного паперу, яка знижена на дисконт, який дорівнює коефіцієнту обліку зобов’язань;</w:t>
      </w:r>
    </w:p>
    <w:p w14:paraId="22230429"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4) заявки спрямовані на вчинення на організованому ринку капіталу правочинів щодо цінних паперів з Розрахунковим центром як центральним контрагентом;</w:t>
      </w:r>
    </w:p>
    <w:p w14:paraId="3463573C" w14:textId="77777777" w:rsidR="00FC37F4" w:rsidRPr="00C773C8" w:rsidRDefault="00FC37F4"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5) учасник клірингу має стовідсоткове попереднє депонування та резервування коштів і цінних паперів для проведення розрахунків за першою частиною договору РЕПО та/або протилежні зобов’язання, та/або Вільний ліміт, розрахований для відповідного клірингового рахунку / субрахунку, на якому обліковується гарантійне забезпечення, в достатньому розмірі для забезпечення зобов’язань відповідно до Регламенту провадження клірингової діяльності.</w:t>
      </w:r>
    </w:p>
    <w:p w14:paraId="6216776E"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акцептує заявки на укладання договорів РЕПО в разі достатності Вільного ліміту, розрахованого для відповідного клірингового рахунку / субрахунку учасника клірингу, який подав ці заявки на укладання договорів РЕПО, з врахуванням заблокованої частини Єдиного ліміту (Заблокований ліміт) під поточні та майбутні зобов’язання</w:t>
      </w:r>
      <w:r w:rsidR="00473136" w:rsidRPr="00C773C8">
        <w:rPr>
          <w:rFonts w:ascii="Times New Roman" w:hAnsi="Times New Roman"/>
          <w:sz w:val="24"/>
          <w:szCs w:val="24"/>
          <w:lang w:val="uk-UA"/>
        </w:rPr>
        <w:t xml:space="preserve"> </w:t>
      </w:r>
      <w:r w:rsidRPr="00C773C8">
        <w:rPr>
          <w:rFonts w:ascii="Times New Roman" w:hAnsi="Times New Roman"/>
          <w:sz w:val="24"/>
          <w:szCs w:val="24"/>
          <w:lang w:val="uk-UA"/>
        </w:rPr>
        <w:t>учасника клірингу:</w:t>
      </w:r>
    </w:p>
    <w:p w14:paraId="12F0A09D" w14:textId="77777777" w:rsidR="00FC37F4" w:rsidRPr="00C773C8" w:rsidRDefault="00FC37F4" w:rsidP="00020D9F">
      <w:pPr>
        <w:tabs>
          <w:tab w:val="left" w:pos="993"/>
        </w:tabs>
        <w:spacing w:before="0" w:after="120"/>
        <w:ind w:left="0" w:firstLine="567"/>
        <w:contextualSpacing/>
        <w:rPr>
          <w:b/>
          <w:sz w:val="24"/>
          <w:szCs w:val="24"/>
          <w:lang w:val="uk-UA"/>
        </w:rPr>
      </w:pPr>
      <m:oMathPara>
        <m:oMath>
          <m:r>
            <m:rPr>
              <m:sty m:val="bi"/>
            </m:rPr>
            <w:rPr>
              <w:rFonts w:ascii="Cambria Math" w:hAnsi="Cambria Math"/>
              <w:sz w:val="24"/>
              <w:szCs w:val="24"/>
              <w:lang w:val="uk-UA"/>
            </w:rPr>
            <m:t xml:space="preserve"> Вільний ліміт = Єдиний ліміт-Заблокований ліміт</m:t>
          </m:r>
        </m:oMath>
      </m:oMathPara>
    </w:p>
    <w:p w14:paraId="344E5EDC" w14:textId="77777777" w:rsidR="00FC37F4" w:rsidRPr="00C773C8" w:rsidRDefault="00FC37F4" w:rsidP="00020D9F">
      <w:pPr>
        <w:tabs>
          <w:tab w:val="left" w:pos="993"/>
        </w:tabs>
        <w:spacing w:before="0" w:after="120"/>
        <w:ind w:left="0" w:firstLine="567"/>
        <w:contextualSpacing/>
        <w:rPr>
          <w:b/>
          <w:lang w:val="uk-UA"/>
        </w:rPr>
      </w:pPr>
    </w:p>
    <w:p w14:paraId="57764DDB" w14:textId="5D019661" w:rsidR="002B7614" w:rsidRPr="002B7614" w:rsidRDefault="00FC37F4" w:rsidP="002B7614">
      <w:pPr>
        <w:tabs>
          <w:tab w:val="left" w:pos="993"/>
          <w:tab w:val="left" w:pos="1134"/>
        </w:tabs>
        <w:autoSpaceDE w:val="0"/>
        <w:autoSpaceDN w:val="0"/>
        <w:adjustRightInd w:val="0"/>
        <w:spacing w:before="0" w:after="120"/>
        <w:ind w:left="0" w:firstLine="567"/>
        <w:rPr>
          <w:rFonts w:ascii="Times New Roman" w:hAnsi="Times New Roman"/>
          <w:sz w:val="24"/>
          <w:szCs w:val="24"/>
          <w:lang w:val="uk-UA" w:eastAsia="uk-UA"/>
        </w:rPr>
      </w:pPr>
      <w:r w:rsidRPr="002B7614">
        <w:rPr>
          <w:rFonts w:ascii="Times New Roman" w:hAnsi="Times New Roman"/>
          <w:sz w:val="24"/>
          <w:szCs w:val="24"/>
          <w:lang w:val="uk-UA"/>
        </w:rPr>
        <w:t>3.</w:t>
      </w:r>
      <w:r w:rsidR="00F44C7A" w:rsidRPr="002B7614">
        <w:rPr>
          <w:rFonts w:ascii="Times New Roman" w:hAnsi="Times New Roman"/>
          <w:sz w:val="24"/>
          <w:szCs w:val="24"/>
          <w:lang w:val="uk-UA"/>
        </w:rPr>
        <w:t>3</w:t>
      </w:r>
      <w:r w:rsidRPr="002B7614">
        <w:rPr>
          <w:rFonts w:ascii="Times New Roman" w:hAnsi="Times New Roman"/>
          <w:sz w:val="24"/>
          <w:szCs w:val="24"/>
          <w:lang w:val="uk-UA"/>
        </w:rPr>
        <w:t xml:space="preserve">.6. </w:t>
      </w:r>
      <w:r w:rsidR="002B7614" w:rsidRPr="002B7614">
        <w:rPr>
          <w:rFonts w:ascii="Times New Roman" w:hAnsi="Times New Roman"/>
          <w:sz w:val="24"/>
          <w:szCs w:val="24"/>
          <w:lang w:val="uk-UA"/>
        </w:rPr>
        <w:t>В разі акцепту Розрахунковим центром заявки на укладання договору РЕПО Заблокований ліміт для відповідних клірингових рахунків / субрахунків, на яких обліковується гарантійне забезпечення:</w:t>
      </w:r>
    </w:p>
    <w:p w14:paraId="7095BF72" w14:textId="77777777" w:rsidR="002B7614" w:rsidRPr="002B7614" w:rsidRDefault="002B7614" w:rsidP="00D117B3">
      <w:pPr>
        <w:spacing w:after="160" w:line="252" w:lineRule="auto"/>
        <w:ind w:left="0" w:firstLine="567"/>
        <w:contextualSpacing/>
        <w:rPr>
          <w:rFonts w:ascii="Times New Roman" w:hAnsi="Times New Roman"/>
          <w:sz w:val="24"/>
          <w:szCs w:val="24"/>
          <w:lang w:val="uk-UA"/>
        </w:rPr>
      </w:pPr>
      <w:r w:rsidRPr="002B7614">
        <w:rPr>
          <w:rFonts w:ascii="Times New Roman" w:hAnsi="Times New Roman"/>
          <w:sz w:val="24"/>
          <w:szCs w:val="24"/>
          <w:lang w:val="uk-UA"/>
        </w:rPr>
        <w:t>1) збільшується для кредитора на суму двох базових частин забезпечення (2 * БЗ);</w:t>
      </w:r>
    </w:p>
    <w:p w14:paraId="3BDE600A" w14:textId="77777777" w:rsidR="002B7614" w:rsidRPr="002B7614" w:rsidRDefault="002B7614" w:rsidP="00D117B3">
      <w:pPr>
        <w:spacing w:after="160" w:line="252" w:lineRule="auto"/>
        <w:ind w:left="0" w:firstLine="567"/>
        <w:contextualSpacing/>
        <w:rPr>
          <w:rFonts w:ascii="Times New Roman" w:hAnsi="Times New Roman"/>
          <w:sz w:val="24"/>
          <w:szCs w:val="24"/>
          <w:lang w:val="uk-UA"/>
        </w:rPr>
      </w:pPr>
      <w:r w:rsidRPr="002B7614">
        <w:rPr>
          <w:rFonts w:ascii="Times New Roman" w:hAnsi="Times New Roman"/>
          <w:sz w:val="24"/>
          <w:szCs w:val="24"/>
          <w:lang w:val="uk-UA"/>
        </w:rPr>
        <w:t>2) збільшується для позичальника на суму базової частини забезпечення (БЗ), окрім випадку проведення негайних розрахунків за першою частиною договору РЕПО;</w:t>
      </w:r>
    </w:p>
    <w:p w14:paraId="5D174190" w14:textId="77777777" w:rsidR="002B7614" w:rsidRPr="002B7614" w:rsidRDefault="002B7614" w:rsidP="00D117B3">
      <w:pPr>
        <w:spacing w:after="160" w:line="252" w:lineRule="auto"/>
        <w:ind w:left="0" w:firstLine="567"/>
        <w:contextualSpacing/>
        <w:rPr>
          <w:rFonts w:ascii="Times New Roman" w:hAnsi="Times New Roman"/>
          <w:sz w:val="24"/>
          <w:szCs w:val="24"/>
          <w:lang w:val="uk-UA"/>
        </w:rPr>
      </w:pPr>
      <w:r w:rsidRPr="002B7614">
        <w:rPr>
          <w:rFonts w:ascii="Times New Roman" w:hAnsi="Times New Roman"/>
          <w:sz w:val="24"/>
          <w:szCs w:val="24"/>
          <w:lang w:val="uk-UA"/>
        </w:rPr>
        <w:lastRenderedPageBreak/>
        <w:t>3) не змінюється для позичальника у випадку проведення негайних розрахунків за першою частиною договору РЕПО.</w:t>
      </w:r>
    </w:p>
    <w:p w14:paraId="410ABDBC" w14:textId="77777777" w:rsidR="002B7614" w:rsidRPr="00C773C8" w:rsidRDefault="002B7614" w:rsidP="00020D9F">
      <w:pPr>
        <w:spacing w:before="0" w:after="160" w:line="259" w:lineRule="auto"/>
        <w:ind w:left="0" w:firstLine="567"/>
        <w:contextualSpacing/>
        <w:rPr>
          <w:rFonts w:ascii="Times New Roman" w:hAnsi="Times New Roman"/>
          <w:sz w:val="24"/>
          <w:szCs w:val="24"/>
          <w:lang w:val="uk-UA"/>
        </w:rPr>
      </w:pPr>
    </w:p>
    <w:p w14:paraId="3507B40D"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Базова частина забезпечення (БЗ) розраховується наступним чином:</w:t>
      </w:r>
    </w:p>
    <w:p w14:paraId="03931CDC" w14:textId="77777777" w:rsidR="00FC37F4" w:rsidRPr="00C773C8" w:rsidRDefault="00FC37F4" w:rsidP="00020D9F">
      <w:pPr>
        <w:spacing w:before="0" w:after="200" w:line="276" w:lineRule="auto"/>
        <w:ind w:left="0" w:firstLine="567"/>
        <w:contextualSpacing/>
        <w:jc w:val="center"/>
        <w:rPr>
          <w:rFonts w:ascii="Times New Roman" w:hAnsi="Times New Roman"/>
          <w:sz w:val="24"/>
          <w:szCs w:val="24"/>
          <w:lang w:val="uk-UA"/>
        </w:rPr>
      </w:pPr>
    </w:p>
    <w:p w14:paraId="3DC6D7FF" w14:textId="77777777" w:rsidR="00FC37F4" w:rsidRPr="00C773C8" w:rsidRDefault="00FC37F4" w:rsidP="00020D9F">
      <w:pPr>
        <w:spacing w:before="0" w:after="200" w:line="276" w:lineRule="auto"/>
        <w:ind w:left="0" w:firstLine="567"/>
        <w:contextualSpacing/>
        <w:jc w:val="center"/>
        <w:rPr>
          <w:rFonts w:ascii="Times New Roman" w:hAnsi="Times New Roman"/>
          <w:sz w:val="24"/>
          <w:szCs w:val="24"/>
          <w:lang w:val="uk-UA"/>
        </w:rPr>
      </w:pPr>
      <w:r w:rsidRPr="00C773C8">
        <w:rPr>
          <w:rFonts w:ascii="Times New Roman" w:hAnsi="Times New Roman"/>
          <w:b/>
          <w:sz w:val="24"/>
          <w:szCs w:val="24"/>
          <w:lang w:val="uk-UA"/>
        </w:rPr>
        <w:t xml:space="preserve"> БЗ = С1 * КОЗ</w:t>
      </w:r>
      <w:r w:rsidR="007F328B" w:rsidRPr="00C773C8">
        <w:rPr>
          <w:rFonts w:ascii="Times New Roman" w:hAnsi="Times New Roman"/>
          <w:b/>
          <w:sz w:val="24"/>
          <w:szCs w:val="24"/>
          <w:lang w:val="uk-UA"/>
        </w:rPr>
        <w:t>р</w:t>
      </w:r>
      <w:r w:rsidRPr="00C773C8">
        <w:rPr>
          <w:rFonts w:ascii="Times New Roman" w:hAnsi="Times New Roman"/>
          <w:sz w:val="24"/>
          <w:szCs w:val="24"/>
          <w:lang w:val="uk-UA"/>
        </w:rPr>
        <w:t>,</w:t>
      </w:r>
    </w:p>
    <w:p w14:paraId="105934B2" w14:textId="77777777" w:rsidR="00FC37F4" w:rsidRPr="00C773C8" w:rsidRDefault="00FC37F4" w:rsidP="00020D9F">
      <w:pPr>
        <w:tabs>
          <w:tab w:val="left" w:pos="993"/>
        </w:tabs>
        <w:spacing w:before="0" w:after="120"/>
        <w:ind w:left="0" w:firstLine="567"/>
        <w:rPr>
          <w:rFonts w:ascii="Times New Roman" w:hAnsi="Times New Roman"/>
          <w:b/>
          <w:sz w:val="24"/>
          <w:szCs w:val="24"/>
          <w:lang w:val="uk-UA"/>
        </w:rPr>
      </w:pPr>
      <w:r w:rsidRPr="00C773C8">
        <w:rPr>
          <w:rFonts w:ascii="Times New Roman" w:hAnsi="Times New Roman"/>
          <w:sz w:val="24"/>
          <w:szCs w:val="24"/>
          <w:lang w:val="uk-UA"/>
        </w:rPr>
        <w:t>де:</w:t>
      </w:r>
    </w:p>
    <w:p w14:paraId="49474916"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С1– сума першої частини договору РЕПО (грн.);</w:t>
      </w:r>
    </w:p>
    <w:p w14:paraId="4ECBA23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КОЗ</w:t>
      </w:r>
      <w:r w:rsidR="007F328B" w:rsidRPr="00C773C8">
        <w:rPr>
          <w:rFonts w:ascii="Times New Roman" w:hAnsi="Times New Roman"/>
          <w:sz w:val="24"/>
          <w:szCs w:val="24"/>
          <w:lang w:val="uk-UA"/>
        </w:rPr>
        <w:t>р</w:t>
      </w:r>
      <w:r w:rsidRPr="00C773C8">
        <w:rPr>
          <w:rFonts w:ascii="Times New Roman" w:hAnsi="Times New Roman"/>
          <w:sz w:val="24"/>
          <w:szCs w:val="24"/>
          <w:lang w:val="uk-UA"/>
        </w:rPr>
        <w:t xml:space="preserve"> – коефіцієнт обліку зобов’язань</w:t>
      </w:r>
      <w:r w:rsidR="007F328B" w:rsidRPr="00C773C8">
        <w:rPr>
          <w:rFonts w:ascii="Times New Roman" w:hAnsi="Times New Roman"/>
          <w:sz w:val="24"/>
          <w:szCs w:val="24"/>
          <w:lang w:val="uk-UA"/>
        </w:rPr>
        <w:t xml:space="preserve"> за договором РЕПО</w:t>
      </w:r>
      <w:r w:rsidRPr="00C773C8">
        <w:rPr>
          <w:rFonts w:ascii="Times New Roman" w:hAnsi="Times New Roman"/>
          <w:sz w:val="24"/>
          <w:szCs w:val="24"/>
          <w:lang w:val="uk-UA"/>
        </w:rPr>
        <w:t>, що встановлений Регламентом провадження клірингової діяльності.</w:t>
      </w:r>
    </w:p>
    <w:p w14:paraId="751AEDEC"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Після проведення розрахунків за першою частиною договору РЕПО заблокована при укладанні договору РЕПО частина єдиного ліміту учасника клірингу-позичальника розблоковується.</w:t>
      </w:r>
    </w:p>
    <w:p w14:paraId="25265DB0"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Розрахунковий центр відповідно до Регламенту провадження клірингової діяльності може зменшити вимоги стосовно розміру Заблокованого ліміту до проведення розрахунків за першою частиною договору РЕПО для учасника клірингу, у якого є стовідсоткове попереднє депонування та резервування коштів і цінних паперів для проведення таких розрахунків та/або поточне / поточні зобов’язання, яке/які є протилежним до зобов’язання / зобов’язань такого учасника клірингу за першою частиною такого договору РЕПО.</w:t>
      </w:r>
    </w:p>
    <w:p w14:paraId="4BE4F29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.7. З метою визначення достатності гарантійного забезпечення при зміні параметрів Системи управління ризиками та переоцінці розміру зобов’язань учасників клірингу Розрахунковий центр кожного операційного дня проводить процедуру Mark-to-market. Процедура проводиться до моменту відправлення операторам організованого ринку капіталу файлу з переліком цінних паперів, які допущені до розрахунків в режимі «РЕПО з контролем ризиків».</w:t>
      </w:r>
    </w:p>
    <w:p w14:paraId="293B79E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ході проведення процедури Mark-to-market на підставі визначених для поточного операційного дня </w:t>
      </w:r>
      <w:r w:rsidR="00B26502" w:rsidRPr="00C773C8">
        <w:rPr>
          <w:rFonts w:ascii="Times New Roman" w:hAnsi="Times New Roman"/>
          <w:sz w:val="24"/>
          <w:szCs w:val="24"/>
          <w:lang w:val="uk-UA"/>
        </w:rPr>
        <w:t xml:space="preserve">розрахункових </w:t>
      </w:r>
      <w:r w:rsidRPr="00C773C8">
        <w:rPr>
          <w:rFonts w:ascii="Times New Roman" w:hAnsi="Times New Roman"/>
          <w:sz w:val="24"/>
          <w:szCs w:val="24"/>
          <w:lang w:val="uk-UA"/>
        </w:rPr>
        <w:t xml:space="preserve">курсів </w:t>
      </w:r>
      <w:r w:rsidR="009C3E64" w:rsidRPr="00C773C8">
        <w:rPr>
          <w:rFonts w:ascii="Times New Roman" w:hAnsi="Times New Roman"/>
          <w:sz w:val="24"/>
          <w:szCs w:val="24"/>
          <w:lang w:val="uk-UA"/>
        </w:rPr>
        <w:t xml:space="preserve">іноземних </w:t>
      </w:r>
      <w:r w:rsidRPr="00C773C8">
        <w:rPr>
          <w:rFonts w:ascii="Times New Roman" w:hAnsi="Times New Roman"/>
          <w:sz w:val="24"/>
          <w:szCs w:val="24"/>
          <w:lang w:val="uk-UA"/>
        </w:rPr>
        <w:t>валют, ринкової вартості цінних паперів, коригуючих коефіцієнтів та додаткових коригуючих коефіцієнтів для кожного клірингового рахунку / субрахунку, на якому обліковується гарантійне забезпечення, визначається нове значення Єдиного ліміту.</w:t>
      </w:r>
    </w:p>
    <w:p w14:paraId="69C04DBC" w14:textId="1FFDB3B5"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ході проведення процедури Mark-to-market та в разі зміни умов другої частини  договору РЕПО виконується переоцінка зобов’язань учасник</w:t>
      </w:r>
      <w:r w:rsidR="008040D8" w:rsidRPr="00C773C8">
        <w:rPr>
          <w:rFonts w:ascii="Times New Roman" w:hAnsi="Times New Roman"/>
          <w:sz w:val="24"/>
          <w:szCs w:val="24"/>
          <w:lang w:val="uk-UA"/>
        </w:rPr>
        <w:t>ів</w:t>
      </w:r>
      <w:r w:rsidRPr="00C773C8">
        <w:rPr>
          <w:rFonts w:ascii="Times New Roman" w:hAnsi="Times New Roman"/>
          <w:sz w:val="24"/>
          <w:szCs w:val="24"/>
          <w:lang w:val="uk-UA"/>
        </w:rPr>
        <w:t xml:space="preserve"> клірингу. </w:t>
      </w:r>
      <w:r w:rsidR="008040D8" w:rsidRPr="00C773C8">
        <w:rPr>
          <w:rFonts w:ascii="Times New Roman" w:hAnsi="Times New Roman"/>
          <w:sz w:val="24"/>
          <w:szCs w:val="24"/>
          <w:lang w:val="uk-UA"/>
        </w:rPr>
        <w:t>Вимоги до р</w:t>
      </w:r>
      <w:r w:rsidRPr="00C773C8">
        <w:rPr>
          <w:rFonts w:ascii="Times New Roman" w:hAnsi="Times New Roman"/>
          <w:sz w:val="24"/>
          <w:szCs w:val="24"/>
          <w:lang w:val="uk-UA"/>
        </w:rPr>
        <w:t>озмір</w:t>
      </w:r>
      <w:r w:rsidR="008040D8" w:rsidRPr="00C773C8">
        <w:rPr>
          <w:rFonts w:ascii="Times New Roman" w:hAnsi="Times New Roman"/>
          <w:sz w:val="24"/>
          <w:szCs w:val="24"/>
          <w:lang w:val="uk-UA"/>
        </w:rPr>
        <w:t>у</w:t>
      </w:r>
      <w:r w:rsidRPr="00C773C8">
        <w:rPr>
          <w:rFonts w:ascii="Times New Roman" w:hAnsi="Times New Roman"/>
          <w:sz w:val="24"/>
          <w:szCs w:val="24"/>
          <w:lang w:val="uk-UA"/>
        </w:rPr>
        <w:t xml:space="preserve"> забезпечення </w:t>
      </w:r>
      <w:r w:rsidR="008040D8" w:rsidRPr="00C773C8">
        <w:rPr>
          <w:rFonts w:ascii="Times New Roman" w:hAnsi="Times New Roman"/>
          <w:sz w:val="24"/>
          <w:szCs w:val="24"/>
          <w:lang w:val="uk-UA"/>
        </w:rPr>
        <w:t xml:space="preserve">зобов’язань </w:t>
      </w:r>
      <w:r w:rsidRPr="00C773C8">
        <w:rPr>
          <w:rFonts w:ascii="Times New Roman" w:hAnsi="Times New Roman"/>
          <w:sz w:val="24"/>
          <w:szCs w:val="24"/>
          <w:lang w:val="uk-UA"/>
        </w:rPr>
        <w:t xml:space="preserve">учасника клірингу </w:t>
      </w:r>
      <w:r w:rsidR="008040D8" w:rsidRPr="00C773C8">
        <w:rPr>
          <w:rFonts w:ascii="Times New Roman" w:hAnsi="Times New Roman"/>
          <w:sz w:val="24"/>
          <w:szCs w:val="24"/>
          <w:lang w:val="uk-UA"/>
        </w:rPr>
        <w:t xml:space="preserve">можуть бути змінені у відповідності до </w:t>
      </w:r>
      <w:r w:rsidRPr="00C773C8">
        <w:rPr>
          <w:rFonts w:ascii="Times New Roman" w:hAnsi="Times New Roman"/>
          <w:sz w:val="24"/>
          <w:szCs w:val="24"/>
          <w:lang w:val="uk-UA"/>
        </w:rPr>
        <w:t>розмір</w:t>
      </w:r>
      <w:r w:rsidR="008040D8" w:rsidRPr="00C773C8">
        <w:rPr>
          <w:rFonts w:ascii="Times New Roman" w:hAnsi="Times New Roman"/>
          <w:sz w:val="24"/>
          <w:szCs w:val="24"/>
          <w:lang w:val="uk-UA"/>
        </w:rPr>
        <w:t>у розрахованої</w:t>
      </w:r>
      <w:r w:rsidRPr="00C773C8">
        <w:rPr>
          <w:rFonts w:ascii="Times New Roman" w:hAnsi="Times New Roman"/>
          <w:sz w:val="24"/>
          <w:szCs w:val="24"/>
          <w:lang w:val="uk-UA"/>
        </w:rPr>
        <w:t xml:space="preserve"> додаткової частини забезпечення (ДЗ).</w:t>
      </w:r>
    </w:p>
    <w:p w14:paraId="117315B1"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Розрахунок додаткової частини забезпечення (ДЗ) за кожним зобов’язанням учасника клірингу здійснюється наступним чином:</w:t>
      </w:r>
    </w:p>
    <w:p w14:paraId="0713EC77" w14:textId="3EE25CD6" w:rsidR="00FC37F4" w:rsidRPr="00C773C8" w:rsidRDefault="00FC37F4" w:rsidP="00020D9F">
      <w:pPr>
        <w:spacing w:before="0" w:after="200" w:line="276" w:lineRule="auto"/>
        <w:ind w:left="0" w:firstLine="567"/>
        <w:rPr>
          <w:rFonts w:ascii="Times New Roman" w:hAnsi="Times New Roman"/>
          <w:sz w:val="24"/>
          <w:szCs w:val="24"/>
          <w:lang w:val="uk-UA"/>
        </w:rPr>
      </w:pPr>
      <m:oMathPara>
        <m:oMathParaPr>
          <m:jc m:val="center"/>
        </m:oMathParaPr>
        <m:oMath>
          <m:r>
            <m:rPr>
              <m:sty m:val="p"/>
            </m:rPr>
            <w:rPr>
              <w:rFonts w:ascii="Cambria Math" w:hAnsi="Cambria Math"/>
              <w:sz w:val="24"/>
              <w:szCs w:val="24"/>
              <w:lang w:val="uk-UA"/>
            </w:rPr>
            <m:t>ДЗ= К*</m:t>
          </m:r>
          <m:d>
            <m:dPr>
              <m:ctrlPr>
                <w:rPr>
                  <w:rFonts w:ascii="Cambria Math" w:hAnsi="Cambria Math"/>
                  <w:sz w:val="24"/>
                  <w:szCs w:val="24"/>
                  <w:lang w:val="uk-UA"/>
                </w:rPr>
              </m:ctrlPr>
            </m:dPr>
            <m:e>
              <m:r>
                <m:rPr>
                  <m:sty m:val="p"/>
                </m:rPr>
                <w:rPr>
                  <w:rFonts w:ascii="Cambria Math" w:hAnsi="Cambria Math"/>
                  <w:sz w:val="24"/>
                  <w:szCs w:val="24"/>
                  <w:lang w:val="uk-UA"/>
                </w:rPr>
                <m:t>РВ</m:t>
              </m:r>
              <m:r>
                <w:rPr>
                  <w:rFonts w:ascii="Cambria Math" w:hAnsi="Cambria Math"/>
                  <w:sz w:val="24"/>
                  <w:szCs w:val="24"/>
                  <w:lang w:val="uk-UA"/>
                </w:rPr>
                <m:t>m</m:t>
              </m:r>
              <m:r>
                <m:rPr>
                  <m:sty m:val="p"/>
                </m:rPr>
                <w:rPr>
                  <w:rFonts w:ascii="Cambria Math" w:hAnsi="Cambria Math"/>
                  <w:sz w:val="24"/>
                  <w:szCs w:val="24"/>
                  <w:lang w:val="uk-UA"/>
                </w:rPr>
                <m:t>-РВо</m:t>
              </m:r>
            </m:e>
          </m:d>
          <m:r>
            <m:rPr>
              <m:sty m:val="p"/>
            </m:rPr>
            <w:rPr>
              <w:rFonts w:ascii="Cambria Math" w:hAnsi="Cambria Math"/>
              <w:sz w:val="24"/>
              <w:szCs w:val="24"/>
              <w:lang w:val="uk-UA"/>
            </w:rPr>
            <m:t>-</m:t>
          </m:r>
          <m:r>
            <w:rPr>
              <w:rFonts w:ascii="Cambria Math" w:hAnsi="Cambria Math"/>
              <w:sz w:val="24"/>
              <w:szCs w:val="24"/>
              <w:lang w:val="uk-UA"/>
            </w:rPr>
            <m:t>С1</m:t>
          </m:r>
          <m:r>
            <m:rPr>
              <m:sty m:val="p"/>
            </m:rPr>
            <w:rPr>
              <w:rFonts w:ascii="Cambria Math" w:hAnsi="Cambria Math"/>
              <w:sz w:val="24"/>
              <w:szCs w:val="24"/>
              <w:lang w:val="uk-UA"/>
            </w:rPr>
            <m:t>*</m:t>
          </m:r>
          <m:d>
            <m:dPr>
              <m:ctrlPr>
                <w:rPr>
                  <w:rFonts w:ascii="Cambria Math" w:hAnsi="Cambria Math"/>
                  <w:sz w:val="24"/>
                  <w:szCs w:val="24"/>
                  <w:lang w:val="uk-UA"/>
                </w:rPr>
              </m:ctrlPr>
            </m:dPr>
            <m:e>
              <m:r>
                <m:rPr>
                  <m:sty m:val="p"/>
                </m:rPr>
                <w:rPr>
                  <w:rFonts w:ascii="Cambria Math" w:hAnsi="Cambria Math"/>
                  <w:sz w:val="24"/>
                  <w:szCs w:val="24"/>
                  <w:lang w:val="uk-UA"/>
                </w:rPr>
                <m:t>СР*</m:t>
              </m:r>
              <m:f>
                <m:fPr>
                  <m:ctrlPr>
                    <w:rPr>
                      <w:rFonts w:ascii="Cambria Math" w:hAnsi="Cambria Math"/>
                      <w:sz w:val="24"/>
                      <w:szCs w:val="24"/>
                      <w:lang w:val="uk-UA"/>
                    </w:rPr>
                  </m:ctrlPr>
                </m:fPr>
                <m:num>
                  <m:d>
                    <m:dPr>
                      <m:ctrlPr>
                        <w:rPr>
                          <w:rFonts w:ascii="Cambria Math" w:hAnsi="Cambria Math"/>
                          <w:i/>
                          <w:sz w:val="24"/>
                          <w:szCs w:val="24"/>
                          <w:lang w:val="uk-UA"/>
                        </w:rPr>
                      </m:ctrlPr>
                    </m:dPr>
                    <m:e>
                      <m:r>
                        <w:rPr>
                          <w:rFonts w:ascii="Cambria Math" w:hAnsi="Cambria Math"/>
                          <w:sz w:val="24"/>
                          <w:szCs w:val="24"/>
                          <w:lang w:val="uk-UA"/>
                        </w:rPr>
                        <m:t>Тm-To</m:t>
                      </m:r>
                    </m:e>
                  </m:d>
                </m:num>
                <m:den>
                  <m:r>
                    <w:rPr>
                      <w:rFonts w:ascii="Cambria Math" w:hAnsi="Cambria Math"/>
                      <w:sz w:val="24"/>
                      <w:szCs w:val="24"/>
                      <w:lang w:val="uk-UA"/>
                    </w:rPr>
                    <m:t xml:space="preserve">365 </m:t>
                  </m:r>
                </m:den>
              </m:f>
              <m:ctrlPr>
                <w:rPr>
                  <w:rFonts w:ascii="Cambria Math" w:hAnsi="Cambria Math"/>
                  <w:i/>
                  <w:sz w:val="24"/>
                  <w:szCs w:val="24"/>
                  <w:lang w:val="uk-UA"/>
                </w:rPr>
              </m:ctrlPr>
            </m:e>
          </m:d>
          <m:r>
            <w:rPr>
              <w:rFonts w:ascii="Cambria Math" w:hAnsi="Cambria Math"/>
              <w:sz w:val="24"/>
              <w:szCs w:val="24"/>
              <w:lang w:val="uk-UA"/>
            </w:rPr>
            <m:t>+</m:t>
          </m:r>
          <m:nary>
            <m:naryPr>
              <m:chr m:val="∑"/>
              <m:limLoc m:val="undOvr"/>
              <m:ctrlPr>
                <w:rPr>
                  <w:rFonts w:ascii="Cambria Math" w:hAnsi="Cambria Math"/>
                  <w:i/>
                  <w:sz w:val="24"/>
                  <w:szCs w:val="24"/>
                  <w:lang w:val="uk-UA"/>
                </w:rPr>
              </m:ctrlPr>
            </m:naryPr>
            <m:sub>
              <m:r>
                <w:rPr>
                  <w:rFonts w:ascii="Cambria Math" w:hAnsi="Cambria Math"/>
                  <w:sz w:val="24"/>
                  <w:szCs w:val="24"/>
                  <w:lang w:val="uk-UA"/>
                </w:rPr>
                <m:t>i=1</m:t>
              </m:r>
            </m:sub>
            <m:sup>
              <m:r>
                <w:rPr>
                  <w:rFonts w:ascii="Cambria Math" w:hAnsi="Cambria Math"/>
                  <w:sz w:val="24"/>
                  <w:szCs w:val="24"/>
                  <w:lang w:val="uk-UA"/>
                </w:rPr>
                <m:t>n</m:t>
              </m:r>
            </m:sup>
            <m:e>
              <m:r>
                <w:rPr>
                  <w:rFonts w:ascii="Cambria Math" w:hAnsi="Cambria Math"/>
                  <w:sz w:val="24"/>
                  <w:szCs w:val="24"/>
                  <w:lang w:val="uk-UA"/>
                </w:rPr>
                <m:t>К*КВi*РКi*</m:t>
              </m:r>
              <m:d>
                <m:dPr>
                  <m:ctrlPr>
                    <w:rPr>
                      <w:rFonts w:ascii="Cambria Math" w:hAnsi="Cambria Math"/>
                      <w:sz w:val="24"/>
                      <w:szCs w:val="24"/>
                      <w:lang w:val="uk-UA"/>
                    </w:rPr>
                  </m:ctrlPr>
                </m:dPr>
                <m:e>
                  <m:r>
                    <m:rPr>
                      <m:sty m:val="p"/>
                    </m:rPr>
                    <w:rPr>
                      <w:rFonts w:ascii="Cambria Math" w:hAnsi="Cambria Math"/>
                      <w:sz w:val="24"/>
                      <w:szCs w:val="24"/>
                      <w:lang w:val="uk-UA"/>
                    </w:rPr>
                    <m:t>1+СР*</m:t>
                  </m:r>
                  <m:f>
                    <m:fPr>
                      <m:ctrlPr>
                        <w:rPr>
                          <w:rFonts w:ascii="Cambria Math" w:hAnsi="Cambria Math"/>
                          <w:sz w:val="24"/>
                          <w:szCs w:val="24"/>
                          <w:lang w:val="uk-UA"/>
                        </w:rPr>
                      </m:ctrlPr>
                    </m:fPr>
                    <m:num>
                      <m:d>
                        <m:dPr>
                          <m:ctrlPr>
                            <w:rPr>
                              <w:rFonts w:ascii="Cambria Math" w:hAnsi="Cambria Math"/>
                              <w:i/>
                              <w:sz w:val="24"/>
                              <w:szCs w:val="24"/>
                              <w:lang w:val="uk-UA"/>
                            </w:rPr>
                          </m:ctrlPr>
                        </m:dPr>
                        <m:e>
                          <m:r>
                            <w:rPr>
                              <w:rFonts w:ascii="Cambria Math" w:hAnsi="Cambria Math"/>
                              <w:sz w:val="24"/>
                              <w:szCs w:val="24"/>
                              <w:lang w:val="uk-UA"/>
                            </w:rPr>
                            <m:t>Тm-Tкi</m:t>
                          </m:r>
                        </m:e>
                      </m:d>
                    </m:num>
                    <m:den>
                      <m:r>
                        <w:rPr>
                          <w:rFonts w:ascii="Cambria Math" w:hAnsi="Cambria Math"/>
                          <w:sz w:val="24"/>
                          <w:szCs w:val="24"/>
                          <w:lang w:val="uk-UA"/>
                        </w:rPr>
                        <m:t xml:space="preserve">365 </m:t>
                      </m:r>
                    </m:den>
                  </m:f>
                  <m:ctrlPr>
                    <w:rPr>
                      <w:rFonts w:ascii="Cambria Math" w:hAnsi="Cambria Math"/>
                      <w:i/>
                      <w:sz w:val="24"/>
                      <w:szCs w:val="24"/>
                      <w:lang w:val="uk-UA"/>
                    </w:rPr>
                  </m:ctrlPr>
                </m:e>
              </m:d>
              <m:r>
                <w:rPr>
                  <w:rFonts w:ascii="Cambria Math" w:hAnsi="Cambria Math"/>
                  <w:sz w:val="24"/>
                  <w:szCs w:val="24"/>
                  <w:lang w:val="uk-UA"/>
                </w:rPr>
                <m:t>,</m:t>
              </m:r>
            </m:e>
          </m:nary>
        </m:oMath>
      </m:oMathPara>
    </w:p>
    <w:p w14:paraId="22633772"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де: </w:t>
      </w:r>
    </w:p>
    <w:p w14:paraId="5352DC51"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К – кількість цінних паперів в договорі РЕПО;</w:t>
      </w:r>
    </w:p>
    <w:p w14:paraId="2CDAE957"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РВm – ринкова вартість цінного папера визначена на дату розрахунку ДЗ;</w:t>
      </w:r>
    </w:p>
    <w:p w14:paraId="6536873E"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РВо – ринкова вартість цінного папера визначена на дату укладання;</w:t>
      </w:r>
    </w:p>
    <w:p w14:paraId="77EF5127" w14:textId="483612B4" w:rsidR="00FC37F4" w:rsidRPr="00C773C8" w:rsidRDefault="007A3A50"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lastRenderedPageBreak/>
        <w:t>С1 – сума першої частини договору РЕПО;</w:t>
      </w:r>
    </w:p>
    <w:p w14:paraId="33093A22"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Tm – дата розрахунку розміру ДЗ;</w:t>
      </w:r>
    </w:p>
    <w:p w14:paraId="0407F2A9"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Tki – дата сплати i-го купону;</w:t>
      </w:r>
    </w:p>
    <w:p w14:paraId="3FF4FBBC"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То – дата укладання договору РЕПО;</w:t>
      </w:r>
    </w:p>
    <w:p w14:paraId="346A39EF"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РКi  – розмір сплаченого i-го купону, якщо купон не був сплачений, то РКi =0;</w:t>
      </w:r>
    </w:p>
    <w:p w14:paraId="6A3D491C"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КВi – </w:t>
      </w:r>
      <w:r w:rsidR="00B26502" w:rsidRPr="00C773C8">
        <w:rPr>
          <w:rFonts w:ascii="Times New Roman" w:hAnsi="Times New Roman"/>
          <w:sz w:val="24"/>
          <w:szCs w:val="24"/>
          <w:lang w:val="uk-UA"/>
        </w:rPr>
        <w:t xml:space="preserve">розрахунковий </w:t>
      </w:r>
      <w:r w:rsidRPr="00C773C8">
        <w:rPr>
          <w:rFonts w:ascii="Times New Roman" w:hAnsi="Times New Roman"/>
          <w:sz w:val="24"/>
          <w:szCs w:val="24"/>
          <w:lang w:val="uk-UA"/>
        </w:rPr>
        <w:t>курс</w:t>
      </w:r>
      <w:r w:rsidR="00C25EE2" w:rsidRPr="00C773C8">
        <w:rPr>
          <w:rFonts w:ascii="Times New Roman" w:hAnsi="Times New Roman"/>
          <w:sz w:val="24"/>
          <w:szCs w:val="24"/>
          <w:lang w:val="uk-UA"/>
        </w:rPr>
        <w:t xml:space="preserve"> іноземної</w:t>
      </w:r>
      <w:r w:rsidRPr="00C773C8">
        <w:rPr>
          <w:rFonts w:ascii="Times New Roman" w:hAnsi="Times New Roman"/>
          <w:sz w:val="24"/>
          <w:szCs w:val="24"/>
          <w:lang w:val="uk-UA"/>
        </w:rPr>
        <w:t xml:space="preserve"> валюти</w:t>
      </w:r>
      <w:r w:rsidR="00C25EE2" w:rsidRPr="00C773C8">
        <w:rPr>
          <w:rFonts w:ascii="Times New Roman" w:hAnsi="Times New Roman"/>
          <w:sz w:val="24"/>
          <w:szCs w:val="24"/>
          <w:lang w:val="uk-UA"/>
        </w:rPr>
        <w:t>, в якій визначена</w:t>
      </w:r>
      <w:r w:rsidRPr="00C773C8">
        <w:rPr>
          <w:rFonts w:ascii="Times New Roman" w:hAnsi="Times New Roman"/>
          <w:sz w:val="24"/>
          <w:szCs w:val="24"/>
          <w:lang w:val="uk-UA"/>
        </w:rPr>
        <w:t xml:space="preserve"> номінал</w:t>
      </w:r>
      <w:r w:rsidR="0092271D" w:rsidRPr="00C773C8">
        <w:rPr>
          <w:rFonts w:ascii="Times New Roman" w:hAnsi="Times New Roman"/>
          <w:sz w:val="24"/>
          <w:szCs w:val="24"/>
          <w:lang w:val="uk-UA"/>
        </w:rPr>
        <w:t>ьн</w:t>
      </w:r>
      <w:r w:rsidR="00C25EE2" w:rsidRPr="00C773C8">
        <w:rPr>
          <w:rFonts w:ascii="Times New Roman" w:hAnsi="Times New Roman"/>
          <w:sz w:val="24"/>
          <w:szCs w:val="24"/>
          <w:lang w:val="uk-UA"/>
        </w:rPr>
        <w:t>а</w:t>
      </w:r>
      <w:r w:rsidR="0092271D" w:rsidRPr="00C773C8">
        <w:rPr>
          <w:rFonts w:ascii="Times New Roman" w:hAnsi="Times New Roman"/>
          <w:sz w:val="24"/>
          <w:szCs w:val="24"/>
          <w:lang w:val="uk-UA"/>
        </w:rPr>
        <w:t xml:space="preserve"> варт</w:t>
      </w:r>
      <w:r w:rsidR="00C25EE2" w:rsidRPr="00C773C8">
        <w:rPr>
          <w:rFonts w:ascii="Times New Roman" w:hAnsi="Times New Roman"/>
          <w:sz w:val="24"/>
          <w:szCs w:val="24"/>
          <w:lang w:val="uk-UA"/>
        </w:rPr>
        <w:t>ість</w:t>
      </w:r>
      <w:r w:rsidRPr="00C773C8">
        <w:rPr>
          <w:rFonts w:ascii="Times New Roman" w:hAnsi="Times New Roman"/>
          <w:sz w:val="24"/>
          <w:szCs w:val="24"/>
          <w:lang w:val="uk-UA"/>
        </w:rPr>
        <w:t xml:space="preserve"> цінного паперу</w:t>
      </w:r>
      <w:r w:rsidR="00C25EE2" w:rsidRPr="00C773C8">
        <w:rPr>
          <w:rFonts w:ascii="Times New Roman" w:hAnsi="Times New Roman"/>
          <w:sz w:val="24"/>
          <w:szCs w:val="24"/>
          <w:lang w:val="uk-UA"/>
        </w:rPr>
        <w:t>,</w:t>
      </w:r>
      <w:r w:rsidRPr="00C773C8">
        <w:rPr>
          <w:rFonts w:ascii="Times New Roman" w:hAnsi="Times New Roman"/>
          <w:sz w:val="24"/>
          <w:szCs w:val="24"/>
          <w:lang w:val="uk-UA"/>
        </w:rPr>
        <w:t xml:space="preserve"> на дату сплати i-го купону;</w:t>
      </w:r>
    </w:p>
    <w:p w14:paraId="4C2A955B" w14:textId="77777777" w:rsidR="00B26502"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n – кількість сплачених купонів</w:t>
      </w:r>
      <w:r w:rsidR="00B26502" w:rsidRPr="00C773C8">
        <w:rPr>
          <w:rFonts w:ascii="Times New Roman" w:hAnsi="Times New Roman"/>
          <w:sz w:val="24"/>
          <w:szCs w:val="24"/>
          <w:lang w:val="uk-UA"/>
        </w:rPr>
        <w:t>;</w:t>
      </w:r>
    </w:p>
    <w:p w14:paraId="18B0AA43" w14:textId="77777777" w:rsidR="00B26502" w:rsidRPr="00C773C8" w:rsidRDefault="00B26502"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СР – ставка договору РЕПО:</w:t>
      </w:r>
    </w:p>
    <w:p w14:paraId="4C809CE3"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p>
    <w:p w14:paraId="7D0F946A" w14:textId="77777777" w:rsidR="00FC37F4" w:rsidRPr="00C773C8" w:rsidRDefault="00FC37F4" w:rsidP="00020D9F">
      <w:pPr>
        <w:spacing w:before="0" w:after="200" w:line="276" w:lineRule="auto"/>
        <w:ind w:left="0" w:firstLine="567"/>
        <w:contextualSpacing/>
        <w:rPr>
          <w:rFonts w:ascii="Times New Roman" w:eastAsia="Times New Roman" w:hAnsi="Times New Roman"/>
          <w:sz w:val="24"/>
          <w:szCs w:val="24"/>
          <w:lang w:val="uk-UA"/>
        </w:rPr>
      </w:pPr>
      <m:oMathPara>
        <m:oMath>
          <m:r>
            <m:rPr>
              <m:sty m:val="p"/>
            </m:rPr>
            <w:rPr>
              <w:rFonts w:ascii="Cambria Math" w:hAnsi="Cambria Math"/>
              <w:sz w:val="24"/>
              <w:szCs w:val="24"/>
              <w:lang w:val="uk-UA"/>
            </w:rPr>
            <m:t xml:space="preserve">СР= </m:t>
          </m:r>
          <m:f>
            <m:fPr>
              <m:ctrlPr>
                <w:rPr>
                  <w:rFonts w:ascii="Cambria Math" w:hAnsi="Cambria Math"/>
                  <w:sz w:val="24"/>
                  <w:szCs w:val="24"/>
                  <w:lang w:val="uk-UA"/>
                </w:rPr>
              </m:ctrlPr>
            </m:fPr>
            <m:num>
              <m:r>
                <m:rPr>
                  <m:sty m:val="p"/>
                </m:rPr>
                <w:rPr>
                  <w:rFonts w:ascii="Cambria Math" w:hAnsi="Cambria Math"/>
                  <w:sz w:val="24"/>
                  <w:szCs w:val="24"/>
                  <w:lang w:val="uk-UA"/>
                </w:rPr>
                <m:t xml:space="preserve">(С2 - С1)/КВo + </m:t>
              </m:r>
              <m:nary>
                <m:naryPr>
                  <m:chr m:val="∑"/>
                  <m:limLoc m:val="undOvr"/>
                  <m:ctrlPr>
                    <w:rPr>
                      <w:rFonts w:ascii="Cambria Math" w:hAnsi="Cambria Math"/>
                      <w:sz w:val="24"/>
                      <w:szCs w:val="24"/>
                      <w:lang w:val="uk-UA"/>
                    </w:rPr>
                  </m:ctrlPr>
                </m:naryPr>
                <m:sub>
                  <m:r>
                    <w:rPr>
                      <w:rFonts w:ascii="Cambria Math" w:hAnsi="Cambria Math"/>
                      <w:sz w:val="24"/>
                      <w:szCs w:val="24"/>
                      <w:lang w:val="uk-UA"/>
                    </w:rPr>
                    <m:t>i=1</m:t>
                  </m:r>
                </m:sub>
                <m:sup>
                  <m:r>
                    <w:rPr>
                      <w:rFonts w:ascii="Cambria Math" w:hAnsi="Cambria Math"/>
                      <w:sz w:val="24"/>
                      <w:szCs w:val="24"/>
                      <w:lang w:val="uk-UA"/>
                    </w:rPr>
                    <m:t>n</m:t>
                  </m:r>
                </m:sup>
                <m:e>
                  <m:r>
                    <m:rPr>
                      <m:sty m:val="p"/>
                    </m:rPr>
                    <w:rPr>
                      <w:rFonts w:ascii="Cambria Math" w:hAnsi="Cambria Math"/>
                      <w:sz w:val="24"/>
                      <w:szCs w:val="24"/>
                      <w:lang w:val="uk-UA"/>
                    </w:rPr>
                    <m:t>К*РКi</m:t>
                  </m:r>
                </m:e>
              </m:nary>
              <m:r>
                <m:rPr>
                  <m:sty m:val="p"/>
                </m:rPr>
                <w:rPr>
                  <w:rFonts w:ascii="Cambria Math" w:hAnsi="Cambria Math"/>
                  <w:sz w:val="24"/>
                  <w:szCs w:val="24"/>
                  <w:lang w:val="uk-UA"/>
                </w:rPr>
                <m:t xml:space="preserve"> * 365</m:t>
              </m:r>
            </m:num>
            <m:den>
              <m:r>
                <w:rPr>
                  <w:rFonts w:ascii="Cambria Math" w:hAnsi="Cambria Math"/>
                  <w:sz w:val="24"/>
                  <w:szCs w:val="24"/>
                  <w:lang w:val="uk-UA"/>
                </w:rPr>
                <m:t>С1*</m:t>
              </m:r>
              <m:d>
                <m:dPr>
                  <m:ctrlPr>
                    <w:rPr>
                      <w:rFonts w:ascii="Cambria Math" w:hAnsi="Cambria Math"/>
                      <w:i/>
                      <w:sz w:val="24"/>
                      <w:szCs w:val="24"/>
                      <w:lang w:val="uk-UA"/>
                    </w:rPr>
                  </m:ctrlPr>
                </m:dPr>
                <m:e>
                  <m:r>
                    <w:rPr>
                      <w:rFonts w:ascii="Cambria Math" w:hAnsi="Cambria Math"/>
                      <w:sz w:val="24"/>
                      <w:szCs w:val="24"/>
                      <w:lang w:val="uk-UA"/>
                    </w:rPr>
                    <m:t>Тs-To</m:t>
                  </m:r>
                </m:e>
              </m:d>
              <m:r>
                <w:rPr>
                  <w:rFonts w:ascii="Cambria Math" w:hAnsi="Cambria Math"/>
                  <w:sz w:val="24"/>
                  <w:szCs w:val="24"/>
                  <w:lang w:val="uk-UA"/>
                </w:rPr>
                <m:t>/</m:t>
              </m:r>
              <m:r>
                <m:rPr>
                  <m:sty m:val="p"/>
                </m:rPr>
                <w:rPr>
                  <w:rFonts w:ascii="Cambria Math" w:hAnsi="Cambria Math"/>
                  <w:sz w:val="24"/>
                  <w:szCs w:val="24"/>
                  <w:lang w:val="uk-UA"/>
                </w:rPr>
                <m:t>КВo</m:t>
              </m:r>
              <m:r>
                <w:rPr>
                  <w:rFonts w:ascii="Cambria Math" w:hAnsi="Cambria Math"/>
                  <w:sz w:val="24"/>
                  <w:szCs w:val="24"/>
                  <w:lang w:val="uk-UA"/>
                </w:rPr>
                <m:t>-</m:t>
              </m:r>
              <m:nary>
                <m:naryPr>
                  <m:chr m:val="∑"/>
                  <m:limLoc m:val="undOvr"/>
                  <m:ctrlPr>
                    <w:rPr>
                      <w:rFonts w:ascii="Cambria Math" w:hAnsi="Cambria Math"/>
                      <w:i/>
                      <w:sz w:val="24"/>
                      <w:szCs w:val="24"/>
                      <w:lang w:val="uk-UA"/>
                    </w:rPr>
                  </m:ctrlPr>
                </m:naryPr>
                <m:sub>
                  <m:r>
                    <w:rPr>
                      <w:rFonts w:ascii="Cambria Math" w:hAnsi="Cambria Math"/>
                      <w:sz w:val="24"/>
                      <w:szCs w:val="24"/>
                      <w:lang w:val="uk-UA"/>
                    </w:rPr>
                    <m:t>i=1</m:t>
                  </m:r>
                </m:sub>
                <m:sup>
                  <m:r>
                    <w:rPr>
                      <w:rFonts w:ascii="Cambria Math" w:hAnsi="Cambria Math"/>
                      <w:sz w:val="24"/>
                      <w:szCs w:val="24"/>
                      <w:lang w:val="uk-UA"/>
                    </w:rPr>
                    <m:t>n</m:t>
                  </m:r>
                </m:sup>
                <m:e>
                  <m:r>
                    <w:rPr>
                      <w:rFonts w:ascii="Cambria Math" w:hAnsi="Cambria Math"/>
                      <w:sz w:val="24"/>
                      <w:szCs w:val="24"/>
                      <w:lang w:val="uk-UA"/>
                    </w:rPr>
                    <m:t>К*РКi *</m:t>
                  </m:r>
                  <m:d>
                    <m:dPr>
                      <m:ctrlPr>
                        <w:rPr>
                          <w:rFonts w:ascii="Cambria Math" w:hAnsi="Cambria Math"/>
                          <w:i/>
                          <w:sz w:val="24"/>
                          <w:szCs w:val="24"/>
                          <w:lang w:val="uk-UA"/>
                        </w:rPr>
                      </m:ctrlPr>
                    </m:dPr>
                    <m:e>
                      <m:r>
                        <w:rPr>
                          <w:rFonts w:ascii="Cambria Math" w:hAnsi="Cambria Math"/>
                          <w:sz w:val="24"/>
                          <w:szCs w:val="24"/>
                          <w:lang w:val="uk-UA"/>
                        </w:rPr>
                        <m:t>Тs-Tкi</m:t>
                      </m:r>
                    </m:e>
                  </m:d>
                </m:e>
              </m:nary>
              <m:r>
                <w:rPr>
                  <w:rFonts w:ascii="Cambria Math" w:hAnsi="Cambria Math"/>
                  <w:sz w:val="24"/>
                  <w:szCs w:val="24"/>
                  <w:lang w:val="uk-UA"/>
                </w:rPr>
                <m:t xml:space="preserve"> </m:t>
              </m:r>
            </m:den>
          </m:f>
          <m:r>
            <w:rPr>
              <w:rFonts w:ascii="Cambria Math" w:hAnsi="Cambria Math"/>
              <w:sz w:val="24"/>
              <w:szCs w:val="24"/>
              <w:lang w:val="uk-UA"/>
            </w:rPr>
            <m:t>,</m:t>
          </m:r>
        </m:oMath>
      </m:oMathPara>
    </w:p>
    <w:p w14:paraId="59BDB28C"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p>
    <w:p w14:paraId="5D77916E"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де:</w:t>
      </w:r>
    </w:p>
    <w:p w14:paraId="4F130A5E"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С1 – сума першої частини договору РЕПО;</w:t>
      </w:r>
    </w:p>
    <w:p w14:paraId="28819716"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С2 – сума другої частини договору РЕПО;</w:t>
      </w:r>
    </w:p>
    <w:p w14:paraId="0E8DDFCB"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Ts – дата розрахунку другої частини договору РЕПО;</w:t>
      </w:r>
    </w:p>
    <w:p w14:paraId="73CF1615"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Tki – дата сплати i-го купону;</w:t>
      </w:r>
    </w:p>
    <w:p w14:paraId="6A8F0B54"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То – дата укладання договору РЕПО;</w:t>
      </w:r>
    </w:p>
    <w:p w14:paraId="0CB27E58"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К – кількість цінних паперів в договорі РЕПО;</w:t>
      </w:r>
    </w:p>
    <w:p w14:paraId="36A5ADDE"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РКi – розмір i-го купону, сплата якого припадає на строк дії договору РЕПО.</w:t>
      </w:r>
    </w:p>
    <w:p w14:paraId="0D0BE476" w14:textId="77777777" w:rsidR="00FC37F4" w:rsidRPr="00C773C8" w:rsidRDefault="00FC37F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КВo – </w:t>
      </w:r>
      <w:r w:rsidR="00B26502" w:rsidRPr="00C773C8">
        <w:rPr>
          <w:rFonts w:ascii="Times New Roman" w:hAnsi="Times New Roman"/>
          <w:sz w:val="24"/>
          <w:szCs w:val="24"/>
          <w:lang w:val="uk-UA"/>
        </w:rPr>
        <w:t xml:space="preserve">розрахунковий </w:t>
      </w:r>
      <w:r w:rsidRPr="00C773C8">
        <w:rPr>
          <w:rFonts w:ascii="Times New Roman" w:hAnsi="Times New Roman"/>
          <w:sz w:val="24"/>
          <w:szCs w:val="24"/>
          <w:lang w:val="uk-UA"/>
        </w:rPr>
        <w:t xml:space="preserve">курс </w:t>
      </w:r>
      <w:r w:rsidR="00C25EE2" w:rsidRPr="00C773C8">
        <w:rPr>
          <w:rFonts w:ascii="Times New Roman" w:hAnsi="Times New Roman"/>
          <w:sz w:val="24"/>
          <w:szCs w:val="24"/>
          <w:lang w:val="uk-UA"/>
        </w:rPr>
        <w:t xml:space="preserve">іноземної </w:t>
      </w:r>
      <w:r w:rsidRPr="00C773C8">
        <w:rPr>
          <w:rFonts w:ascii="Times New Roman" w:hAnsi="Times New Roman"/>
          <w:sz w:val="24"/>
          <w:szCs w:val="24"/>
          <w:lang w:val="uk-UA"/>
        </w:rPr>
        <w:t>валюти</w:t>
      </w:r>
      <w:r w:rsidR="00C25EE2" w:rsidRPr="00C773C8">
        <w:rPr>
          <w:rFonts w:ascii="Times New Roman" w:hAnsi="Times New Roman"/>
          <w:sz w:val="24"/>
          <w:szCs w:val="24"/>
          <w:lang w:val="uk-UA"/>
        </w:rPr>
        <w:t>, в якій визначена</w:t>
      </w:r>
      <w:r w:rsidRPr="00C773C8">
        <w:rPr>
          <w:rFonts w:ascii="Times New Roman" w:hAnsi="Times New Roman"/>
          <w:sz w:val="24"/>
          <w:szCs w:val="24"/>
          <w:lang w:val="uk-UA"/>
        </w:rPr>
        <w:t xml:space="preserve"> номінал</w:t>
      </w:r>
      <w:r w:rsidR="0092271D" w:rsidRPr="00C773C8">
        <w:rPr>
          <w:rFonts w:ascii="Times New Roman" w:hAnsi="Times New Roman"/>
          <w:sz w:val="24"/>
          <w:szCs w:val="24"/>
          <w:lang w:val="uk-UA"/>
        </w:rPr>
        <w:t>ьн</w:t>
      </w:r>
      <w:r w:rsidR="00C25EE2" w:rsidRPr="00C773C8">
        <w:rPr>
          <w:rFonts w:ascii="Times New Roman" w:hAnsi="Times New Roman"/>
          <w:sz w:val="24"/>
          <w:szCs w:val="24"/>
          <w:lang w:val="uk-UA"/>
        </w:rPr>
        <w:t>а</w:t>
      </w:r>
      <w:r w:rsidR="0092271D" w:rsidRPr="00C773C8">
        <w:rPr>
          <w:rFonts w:ascii="Times New Roman" w:hAnsi="Times New Roman"/>
          <w:sz w:val="24"/>
          <w:szCs w:val="24"/>
          <w:lang w:val="uk-UA"/>
        </w:rPr>
        <w:t xml:space="preserve"> варт</w:t>
      </w:r>
      <w:r w:rsidR="00C25EE2" w:rsidRPr="00C773C8">
        <w:rPr>
          <w:rFonts w:ascii="Times New Roman" w:hAnsi="Times New Roman"/>
          <w:sz w:val="24"/>
          <w:szCs w:val="24"/>
          <w:lang w:val="uk-UA"/>
        </w:rPr>
        <w:t>ість цінного паперу</w:t>
      </w:r>
      <w:r w:rsidRPr="00C773C8">
        <w:rPr>
          <w:rFonts w:ascii="Times New Roman" w:hAnsi="Times New Roman"/>
          <w:sz w:val="24"/>
          <w:szCs w:val="24"/>
          <w:lang w:val="uk-UA"/>
        </w:rPr>
        <w:t xml:space="preserve"> на дату укладення договору РЕПО.</w:t>
      </w:r>
    </w:p>
    <w:p w14:paraId="1C4828EF" w14:textId="77777777" w:rsidR="00CA3964" w:rsidRPr="00C773C8" w:rsidRDefault="00CA3964" w:rsidP="00020D9F">
      <w:pPr>
        <w:spacing w:before="0" w:after="200" w:line="276" w:lineRule="auto"/>
        <w:ind w:left="0" w:firstLine="567"/>
        <w:contextualSpacing/>
        <w:rPr>
          <w:rFonts w:ascii="Times New Roman" w:hAnsi="Times New Roman"/>
          <w:sz w:val="24"/>
          <w:szCs w:val="24"/>
          <w:lang w:val="uk-UA"/>
        </w:rPr>
      </w:pPr>
    </w:p>
    <w:p w14:paraId="175716CB" w14:textId="77777777" w:rsidR="00B26502" w:rsidRPr="00C773C8" w:rsidRDefault="00B26502" w:rsidP="00B26502">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На розмір додатного значення ДЗ збільшується забезпечення учасника клірингу-кредитора.</w:t>
      </w:r>
    </w:p>
    <w:p w14:paraId="0312258B" w14:textId="77777777" w:rsidR="00B26502" w:rsidRPr="00C773C8" w:rsidRDefault="00B26502" w:rsidP="00B26502">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На розмір модуля від’ємного значення ДЗ зменшується забезпечення учасника клірингу-кредитора та збільшується забезпечення учасника клірингу-позичальника.</w:t>
      </w:r>
    </w:p>
    <w:p w14:paraId="6A36F705" w14:textId="77777777" w:rsidR="00B26502" w:rsidRPr="00C773C8" w:rsidRDefault="00B26502" w:rsidP="00B26502">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На підставі переоцінки кожного із зобов’язань учасників клірингу, в разі необхідності внесення додаткового забезпечення, виконується перерахунок заблокованого та вільного ліміту для відповідного клірингового рахунку / субрахунку, на якому обліковується гарантійне забезпечення.</w:t>
      </w:r>
    </w:p>
    <w:p w14:paraId="59AF7D7E" w14:textId="67019652" w:rsidR="00FC37F4" w:rsidRPr="00C773C8" w:rsidRDefault="00FC37F4" w:rsidP="00280FE5">
      <w:pPr>
        <w:ind w:left="0" w:firstLine="567"/>
        <w:rPr>
          <w:rFonts w:ascii="Times New Roman" w:hAnsi="Times New Roman"/>
          <w:sz w:val="24"/>
          <w:szCs w:val="24"/>
          <w:lang w:val="uk-UA"/>
        </w:rPr>
      </w:pPr>
      <w:r w:rsidRPr="00C773C8">
        <w:rPr>
          <w:rFonts w:ascii="Times New Roman" w:hAnsi="Times New Roman"/>
          <w:sz w:val="24"/>
          <w:szCs w:val="24"/>
          <w:lang w:val="uk-UA"/>
        </w:rPr>
        <w:t xml:space="preserve">За результатами проведення процедури Mark-to-market значення Вільного ліміту може стати від’ємним. В цьому випадку учаснику клірингу надається маржинальна вимога на суму нестачі Вільного ліміту. </w:t>
      </w:r>
      <w:r w:rsidR="00D117B3" w:rsidRPr="00D117B3">
        <w:rPr>
          <w:rFonts w:ascii="Times New Roman" w:hAnsi="Times New Roman"/>
          <w:sz w:val="24"/>
          <w:szCs w:val="24"/>
          <w:lang w:val="uk-UA"/>
        </w:rPr>
        <w:t>Маржинальна вимога має бути виконана учасником клірингу шляхом зарахування клірингових активів на кліринговий рахунок / субрахунок для обліку гарантійного забезпечення до початку основної клірингової сесії поточного операційного дня або шляхом виконання зобов’язань за договором РЕПО до або під час основної клірингової сесії поточного операційного дня.</w:t>
      </w:r>
    </w:p>
    <w:p w14:paraId="3C6E3339"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3</w:t>
      </w:r>
      <w:r w:rsidRPr="00C773C8">
        <w:rPr>
          <w:rFonts w:ascii="Times New Roman" w:hAnsi="Times New Roman"/>
          <w:sz w:val="24"/>
          <w:szCs w:val="24"/>
          <w:lang w:val="uk-UA"/>
        </w:rPr>
        <w:t xml:space="preserve">.8. В разі припинення Розрахунковим центром зобов’язань за першою та другою частиною договору РЕПО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r w:rsidRPr="00C773C8">
        <w:rPr>
          <w:rFonts w:ascii="Times New Roman" w:hAnsi="Times New Roman"/>
          <w:sz w:val="24"/>
          <w:szCs w:val="24"/>
          <w:lang w:val="uk-UA"/>
        </w:rPr>
        <w:t xml:space="preserve"> з винної сторони стягується та сплачується добросовісній стороні штраф в розмірі, що дорівнює базовій частині забезпечення за відповідним договором РЕПО.</w:t>
      </w:r>
    </w:p>
    <w:p w14:paraId="6AAFF37C"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 xml:space="preserve">В разі припинення Розрахунковим центром зобов’язань за другою частиною договору РЕПО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r w:rsidRPr="00C773C8">
        <w:rPr>
          <w:rFonts w:ascii="Times New Roman" w:hAnsi="Times New Roman"/>
          <w:sz w:val="24"/>
          <w:szCs w:val="24"/>
          <w:lang w:val="uk-UA"/>
        </w:rPr>
        <w:t xml:space="preserve"> розмір штрафу визначається наступним чином:</w:t>
      </w:r>
    </w:p>
    <w:p w14:paraId="7B1CDDD2"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штраф, який стягується з винної сторони-кредитора та сплачується добросовісній стороні-позичальнику, дорівнює сумі двох базових частин забезпечення збільшеній на розмір додаткової частини забезпечення за відповідним договором РЕПО (у випадку, якщо розраховане значення додаткової частини забезпечення додатне) або зменшеній на розмір додаткової частини забезпечення за відповідним договором РЕПО (у випадку, якщо розраховане значення додаткової частини забезпечення від’ємне), але не менше однієї базової частини забезпечення;</w:t>
      </w:r>
    </w:p>
    <w:p w14:paraId="1D76B235"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штраф, який стягується з винної сторони-позичальника та сплачується добросовісній стороні-кредитору, дорівнює модулю від’ємного значення додаткової частини забезпечення за відповідним договором РЕПО (у випадку, якщо розраховане значення додаткової частини забезпечення від’ємне) або нулю (у випадку, якщо розраховане значення додаткової частини забезпечення не є від’ємним).</w:t>
      </w:r>
    </w:p>
    <w:p w14:paraId="6D9F6AE6" w14:textId="37AECE89" w:rsidR="00FC37F4" w:rsidRPr="00C773C8" w:rsidRDefault="00FC37F4" w:rsidP="00020D9F">
      <w:pPr>
        <w:tabs>
          <w:tab w:val="left" w:pos="709"/>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При цьому, якщо визначений розмір штрафу є більшим за розмір штрафу, який був би визначений за припинення відповідного зобов’язання в попередній операційний день, то з винної сторони стягується та сплачується добросовісній стороні штраф у розмірі, визначеному для попереднього операційного дня. </w:t>
      </w:r>
    </w:p>
    <w:p w14:paraId="02877AC4" w14:textId="31DE3B70" w:rsidR="00694F85" w:rsidRPr="00C773C8" w:rsidRDefault="00694F85" w:rsidP="00694F85">
      <w:pPr>
        <w:tabs>
          <w:tab w:val="left" w:pos="709"/>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 випадку, якщо за першою або другою частиною договору РЕПО жоден з учасників клірингу не може вважатися добросовісною стороною, добросовісною стороною визнається центральний контрагент.</w:t>
      </w:r>
    </w:p>
    <w:p w14:paraId="17D4FCFB"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4</w:t>
      </w:r>
      <w:r w:rsidRPr="00C773C8">
        <w:rPr>
          <w:rFonts w:ascii="Times New Roman" w:hAnsi="Times New Roman"/>
          <w:sz w:val="24"/>
          <w:szCs w:val="24"/>
          <w:lang w:val="uk-UA"/>
        </w:rPr>
        <w:t>. Особливості проведення клірингу за договорами РЕПО, укладеними в режимі «РЕПО з контролем ризиків».</w:t>
      </w:r>
    </w:p>
    <w:p w14:paraId="60F9F3BC" w14:textId="24A27CE1" w:rsidR="004A5129" w:rsidRPr="00C773C8" w:rsidRDefault="00D4672D"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3.4.1. </w:t>
      </w:r>
      <w:r w:rsidR="001A3120" w:rsidRPr="00C773C8">
        <w:rPr>
          <w:rFonts w:ascii="Times New Roman" w:hAnsi="Times New Roman"/>
          <w:sz w:val="24"/>
          <w:szCs w:val="24"/>
          <w:lang w:val="uk-UA"/>
        </w:rPr>
        <w:t>Особливості проведення неттінгу за договорами РЕПО, укладеними в режимі «РЕПО з контролем ризиків»</w:t>
      </w:r>
      <w:r w:rsidR="0003125B" w:rsidRPr="00C773C8">
        <w:rPr>
          <w:rFonts w:ascii="Times New Roman" w:hAnsi="Times New Roman"/>
          <w:sz w:val="24"/>
          <w:szCs w:val="24"/>
          <w:lang w:val="uk-UA"/>
        </w:rPr>
        <w:t>,</w:t>
      </w:r>
      <w:r w:rsidR="001A3120" w:rsidRPr="00C773C8">
        <w:rPr>
          <w:rFonts w:ascii="Times New Roman" w:hAnsi="Times New Roman"/>
          <w:sz w:val="24"/>
          <w:szCs w:val="24"/>
          <w:lang w:val="uk-UA"/>
        </w:rPr>
        <w:t xml:space="preserve"> полягають у тому, що зарахування зустрічних однорідних вимог відбувається виключно</w:t>
      </w:r>
      <w:r w:rsidRPr="00C773C8">
        <w:rPr>
          <w:rFonts w:ascii="Times New Roman" w:hAnsi="Times New Roman"/>
          <w:sz w:val="24"/>
          <w:szCs w:val="24"/>
          <w:lang w:val="uk-UA"/>
        </w:rPr>
        <w:t xml:space="preserve"> за зобов’язаннями, які можуть бути виконані під час проведення відповідної клірингової сесії. </w:t>
      </w:r>
      <w:r w:rsidR="001A3120" w:rsidRPr="00C773C8">
        <w:rPr>
          <w:rFonts w:ascii="Times New Roman" w:hAnsi="Times New Roman"/>
          <w:sz w:val="24"/>
          <w:szCs w:val="24"/>
          <w:lang w:val="uk-UA"/>
        </w:rPr>
        <w:t xml:space="preserve"> </w:t>
      </w:r>
    </w:p>
    <w:p w14:paraId="4E84D4FC" w14:textId="77777777" w:rsidR="00C60FE9" w:rsidRPr="00C773C8" w:rsidRDefault="00C60FE9" w:rsidP="00C60FE9">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 випадку, якщо під час проведення клірингу зобовʼязань зарахування зустрічних однорідних вимог за окремим кліринговим рахунком / субрахунком учасника клірингу не відбулось, Розрахунковий центр:</w:t>
      </w:r>
    </w:p>
    <w:p w14:paraId="58EBA83C" w14:textId="77777777" w:rsidR="00C60FE9" w:rsidRPr="00C773C8" w:rsidRDefault="00C60FE9" w:rsidP="00C60FE9">
      <w:pPr>
        <w:tabs>
          <w:tab w:val="left" w:pos="709"/>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визначає зобов’язання, внаслідок невиконання якого не відбулось зарахування зустрічних однорідних вимог, та винну сторону за таким зобов’язанням;</w:t>
      </w:r>
    </w:p>
    <w:p w14:paraId="63A1FAD5" w14:textId="02DEA001" w:rsidR="00C60FE9" w:rsidRPr="00C773C8" w:rsidRDefault="00C60FE9" w:rsidP="00C60FE9">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визначає зобов’язання учасника клірингу, які є абсолютно ідентичними до зобов’язань центрального контрагента перед винною стороною, та які не можуть бути виконані внаслідок не зарахування зустрічних однорідних вимог, та визнає </w:t>
      </w:r>
      <w:r w:rsidR="005B3F81" w:rsidRPr="00C773C8">
        <w:rPr>
          <w:rFonts w:ascii="Times New Roman" w:hAnsi="Times New Roman"/>
          <w:sz w:val="24"/>
          <w:szCs w:val="24"/>
          <w:lang w:val="uk-UA"/>
        </w:rPr>
        <w:t xml:space="preserve">такого учасника клірингу </w:t>
      </w:r>
      <w:r w:rsidRPr="00C773C8">
        <w:rPr>
          <w:rFonts w:ascii="Times New Roman" w:hAnsi="Times New Roman"/>
          <w:sz w:val="24"/>
          <w:szCs w:val="24"/>
          <w:lang w:val="uk-UA"/>
        </w:rPr>
        <w:t>добросовісною стороною.</w:t>
      </w:r>
    </w:p>
    <w:p w14:paraId="7008693B" w14:textId="5D7867F1"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4</w:t>
      </w:r>
      <w:r w:rsidRPr="00C773C8">
        <w:rPr>
          <w:rFonts w:ascii="Times New Roman" w:hAnsi="Times New Roman"/>
          <w:sz w:val="24"/>
          <w:szCs w:val="24"/>
          <w:lang w:val="uk-UA"/>
        </w:rPr>
        <w:t>.</w:t>
      </w:r>
      <w:r w:rsidR="00D4672D" w:rsidRPr="00C773C8">
        <w:rPr>
          <w:rFonts w:ascii="Times New Roman" w:hAnsi="Times New Roman"/>
          <w:sz w:val="24"/>
          <w:szCs w:val="24"/>
          <w:lang w:val="uk-UA"/>
        </w:rPr>
        <w:t>2</w:t>
      </w:r>
      <w:r w:rsidRPr="00C773C8">
        <w:rPr>
          <w:rFonts w:ascii="Times New Roman" w:hAnsi="Times New Roman"/>
          <w:sz w:val="24"/>
          <w:szCs w:val="24"/>
          <w:lang w:val="uk-UA"/>
        </w:rPr>
        <w:t>. Кожного операційного дня за договорами РЕПО, укладеними в режимі «РЕПО з контролем ризиків», до проведення основної клірингової сесії, проводяться проміжні клірингові сесії, кількість та час проведення яких встановлюються Регламентом провадження клірингової діяльності.</w:t>
      </w:r>
    </w:p>
    <w:p w14:paraId="0DB9F8E5" w14:textId="6F387F9C"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4</w:t>
      </w:r>
      <w:r w:rsidRPr="00C773C8">
        <w:rPr>
          <w:rFonts w:ascii="Times New Roman" w:hAnsi="Times New Roman"/>
          <w:sz w:val="24"/>
          <w:szCs w:val="24"/>
          <w:lang w:val="uk-UA"/>
        </w:rPr>
        <w:t>.</w:t>
      </w:r>
      <w:r w:rsidR="00D4672D" w:rsidRPr="00C773C8">
        <w:rPr>
          <w:rFonts w:ascii="Times New Roman" w:hAnsi="Times New Roman"/>
          <w:sz w:val="24"/>
          <w:szCs w:val="24"/>
          <w:lang w:val="uk-UA"/>
        </w:rPr>
        <w:t>3</w:t>
      </w:r>
      <w:r w:rsidRPr="00C773C8">
        <w:rPr>
          <w:rFonts w:ascii="Times New Roman" w:hAnsi="Times New Roman"/>
          <w:sz w:val="24"/>
          <w:szCs w:val="24"/>
          <w:lang w:val="uk-UA"/>
        </w:rPr>
        <w:t>. Протягом проміжної клірингової сесії:</w:t>
      </w:r>
    </w:p>
    <w:p w14:paraId="328E116E"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проводяться розрахунки за зобов’язаннями учасників клірингу дата виконання яких настала;</w:t>
      </w:r>
    </w:p>
    <w:p w14:paraId="0F3F7132"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встановлюються зобов’язання учасників клірингу дата виконання яких настала, але які не можуть бути виконані під час цієї клірингової сесії;</w:t>
      </w:r>
    </w:p>
    <w:p w14:paraId="0FE6428A" w14:textId="272FEFBC"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3) проводиться перерахунок ліміт</w:t>
      </w:r>
      <w:r w:rsidR="00BE0523">
        <w:rPr>
          <w:rFonts w:ascii="Times New Roman" w:hAnsi="Times New Roman"/>
          <w:sz w:val="24"/>
          <w:szCs w:val="24"/>
          <w:lang w:val="uk-UA"/>
        </w:rPr>
        <w:t>ів</w:t>
      </w:r>
      <w:r w:rsidRPr="00C773C8">
        <w:rPr>
          <w:rFonts w:ascii="Times New Roman" w:hAnsi="Times New Roman"/>
          <w:sz w:val="24"/>
          <w:szCs w:val="24"/>
          <w:lang w:val="uk-UA"/>
        </w:rPr>
        <w:t>.</w:t>
      </w:r>
    </w:p>
    <w:p w14:paraId="0F936487" w14:textId="65847590"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4</w:t>
      </w:r>
      <w:r w:rsidRPr="00C773C8">
        <w:rPr>
          <w:rFonts w:ascii="Times New Roman" w:hAnsi="Times New Roman"/>
          <w:sz w:val="24"/>
          <w:szCs w:val="24"/>
          <w:lang w:val="uk-UA"/>
        </w:rPr>
        <w:t>.</w:t>
      </w:r>
      <w:r w:rsidR="00D750B0" w:rsidRPr="00C773C8">
        <w:rPr>
          <w:rFonts w:ascii="Times New Roman" w:hAnsi="Times New Roman"/>
          <w:sz w:val="24"/>
          <w:szCs w:val="24"/>
          <w:lang w:val="uk-UA"/>
        </w:rPr>
        <w:t>4</w:t>
      </w:r>
      <w:r w:rsidRPr="00C773C8">
        <w:rPr>
          <w:rFonts w:ascii="Times New Roman" w:hAnsi="Times New Roman"/>
          <w:sz w:val="24"/>
          <w:szCs w:val="24"/>
          <w:lang w:val="uk-UA"/>
        </w:rPr>
        <w:t>. Основна клірингова сесія за договорами РЕПО, укладеними в режимі «РЕПО з контролем ризиків», проводиться кожного операційного дня. Час проведення основної клірингової сесії встановлюється Регламентом провадження клірингової діяльності.</w:t>
      </w:r>
    </w:p>
    <w:p w14:paraId="248451F5" w14:textId="259EF2C0"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4</w:t>
      </w:r>
      <w:r w:rsidRPr="00C773C8">
        <w:rPr>
          <w:rFonts w:ascii="Times New Roman" w:hAnsi="Times New Roman"/>
          <w:sz w:val="24"/>
          <w:szCs w:val="24"/>
          <w:lang w:val="uk-UA"/>
        </w:rPr>
        <w:t>.</w:t>
      </w:r>
      <w:r w:rsidR="00D750B0" w:rsidRPr="00C773C8">
        <w:rPr>
          <w:rFonts w:ascii="Times New Roman" w:hAnsi="Times New Roman"/>
          <w:sz w:val="24"/>
          <w:szCs w:val="24"/>
          <w:lang w:val="uk-UA"/>
        </w:rPr>
        <w:t>5</w:t>
      </w:r>
      <w:r w:rsidRPr="00C773C8">
        <w:rPr>
          <w:rFonts w:ascii="Times New Roman" w:hAnsi="Times New Roman"/>
          <w:sz w:val="24"/>
          <w:szCs w:val="24"/>
          <w:lang w:val="uk-UA"/>
        </w:rPr>
        <w:t>. Протягом основної клірингової сесії:</w:t>
      </w:r>
    </w:p>
    <w:p w14:paraId="0348DF5A"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проводяться розрахунки за зобов’язаннями учасників, які не були розраховані під час проміжних клірингових сесій або виникли після початку попередньої проміжної клірингової сесії, дата виконання яких настала;</w:t>
      </w:r>
    </w:p>
    <w:p w14:paraId="1DAD2DC7"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встановлюються факти невиконання маржинальної вимоги;</w:t>
      </w:r>
    </w:p>
    <w:p w14:paraId="17C1F9F9"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проводиться процедура примусового припинення зобов’язань учасників клірингу та/або </w:t>
      </w:r>
      <w:r w:rsidRPr="00C773C8">
        <w:rPr>
          <w:rFonts w:ascii="Times New Roman" w:eastAsia="TimesNewRoman" w:hAnsi="Times New Roman"/>
          <w:sz w:val="24"/>
          <w:szCs w:val="24"/>
          <w:lang w:val="uk-UA" w:eastAsia="ru-RU"/>
        </w:rPr>
        <w:t>процедура ліквідаційного неттінгу</w:t>
      </w:r>
      <w:r w:rsidRPr="00C773C8">
        <w:rPr>
          <w:rFonts w:ascii="Times New Roman" w:hAnsi="Times New Roman"/>
          <w:sz w:val="24"/>
          <w:szCs w:val="24"/>
          <w:lang w:val="uk-UA"/>
        </w:rPr>
        <w:t>;</w:t>
      </w:r>
    </w:p>
    <w:p w14:paraId="079F854D"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проводиться списання в якості штрафу клірингових активів щодо коштів або цінних паперів, що є гарантійним забезпеченням, з відповідних клірингових рахунків / субрахунків учасників клірингу, які є винними сторонами; </w:t>
      </w:r>
    </w:p>
    <w:p w14:paraId="0DC98529"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 проводиться</w:t>
      </w:r>
      <w:r w:rsidRPr="00C773C8" w:rsidDel="009413B4">
        <w:rPr>
          <w:rFonts w:ascii="Times New Roman" w:hAnsi="Times New Roman"/>
          <w:sz w:val="24"/>
          <w:szCs w:val="24"/>
          <w:lang w:val="uk-UA"/>
        </w:rPr>
        <w:t xml:space="preserve"> </w:t>
      </w:r>
      <w:r w:rsidRPr="00C773C8">
        <w:rPr>
          <w:rFonts w:ascii="Times New Roman" w:hAnsi="Times New Roman"/>
          <w:sz w:val="24"/>
          <w:szCs w:val="24"/>
          <w:lang w:val="uk-UA"/>
        </w:rPr>
        <w:t xml:space="preserve">зарахування в якості штрафу клірингових активів на відповідні клірингові рахунки / субрахунки учасників клірингу, які є добросовісними сторонами  і зобов’язання яких були припинені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p>
    <w:p w14:paraId="0706337D" w14:textId="750CD4B6"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 проводиться перерахунок лімітів;</w:t>
      </w:r>
    </w:p>
    <w:p w14:paraId="13F201BA" w14:textId="77777777" w:rsidR="00FC37F4" w:rsidRPr="00C773C8" w:rsidRDefault="00FC37F4"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7) формуються звіти за результатами клірингу.</w:t>
      </w:r>
    </w:p>
    <w:p w14:paraId="08401617" w14:textId="1991CCC4" w:rsidR="00C60FE9" w:rsidRPr="00C773C8" w:rsidRDefault="00C60FE9" w:rsidP="00C60FE9">
      <w:pPr>
        <w:pStyle w:val="af2"/>
        <w:tabs>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eastAsia="TimesNewRoman" w:hAnsi="Times New Roman"/>
          <w:sz w:val="24"/>
          <w:szCs w:val="24"/>
          <w:lang w:val="uk-UA" w:eastAsia="ru-RU"/>
        </w:rPr>
        <w:t xml:space="preserve">3.4.6. </w:t>
      </w:r>
      <w:r w:rsidRPr="00C773C8">
        <w:rPr>
          <w:rFonts w:ascii="Times New Roman" w:hAnsi="Times New Roman" w:cs="Times New Roman"/>
          <w:sz w:val="24"/>
          <w:szCs w:val="24"/>
          <w:lang w:val="uk-UA"/>
        </w:rPr>
        <w:t>Для виконання своїх зобовʼязань за договором РЕПО, укладеним в режимі «РЕПО з контролем ризиків»:</w:t>
      </w:r>
    </w:p>
    <w:p w14:paraId="1D9C33A5" w14:textId="649D5AA8" w:rsidR="00C60FE9" w:rsidRPr="00C773C8" w:rsidRDefault="00C60FE9" w:rsidP="00C60FE9">
      <w:pPr>
        <w:pStyle w:val="af2"/>
        <w:numPr>
          <w:ilvl w:val="0"/>
          <w:numId w:val="26"/>
        </w:numPr>
        <w:tabs>
          <w:tab w:val="left" w:pos="1560"/>
        </w:tabs>
        <w:spacing w:before="0" w:after="120"/>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за першою частиною, до моменту, визначеного умовами розрахунків відповідно до Регламенту провадження клірингової діяльності, в день укладення договору РЕПО, одна сторона зобов’язана забезпечити наявність на відповідному кліринговому рахунку / субрахунку кількість клірингових активів щодо коштів, що відповідає сумі першої частини договору РЕПО або нетто-зобов’язанню за договорами РЕПО, укладеними в режимі «РЕПО з контролем ризиків», кліринг зобов’язань за якими </w:t>
      </w:r>
      <w:r w:rsidR="00D83347" w:rsidRPr="00C773C8">
        <w:rPr>
          <w:rFonts w:ascii="Times New Roman" w:hAnsi="Times New Roman"/>
          <w:sz w:val="24"/>
          <w:szCs w:val="24"/>
          <w:lang w:val="uk-UA"/>
        </w:rPr>
        <w:t xml:space="preserve">був здійснений відповідно до пункту </w:t>
      </w:r>
      <w:r w:rsidRPr="00C773C8">
        <w:rPr>
          <w:rFonts w:ascii="Times New Roman" w:hAnsi="Times New Roman"/>
          <w:sz w:val="24"/>
          <w:szCs w:val="24"/>
          <w:lang w:val="uk-UA"/>
        </w:rPr>
        <w:t xml:space="preserve">8.5.7.5 Правил клірингу, а друга сторона </w:t>
      </w:r>
      <w:r w:rsidR="00D83347" w:rsidRPr="00C773C8">
        <w:rPr>
          <w:rFonts w:ascii="Times New Roman" w:hAnsi="Times New Roman"/>
          <w:sz w:val="24"/>
          <w:szCs w:val="24"/>
          <w:lang w:val="uk-UA"/>
        </w:rPr>
        <w:t xml:space="preserve">зобов’язана </w:t>
      </w:r>
      <w:r w:rsidRPr="00C773C8">
        <w:rPr>
          <w:rFonts w:ascii="Times New Roman" w:hAnsi="Times New Roman"/>
          <w:sz w:val="24"/>
          <w:szCs w:val="24"/>
          <w:lang w:val="uk-UA"/>
        </w:rPr>
        <w:t xml:space="preserve">забезпечити наявність на відповідному кліринговому рахунку / субрахунку кількість клірингових активів щодо цінних паперів, що відповідає кількості цінних паперів </w:t>
      </w:r>
      <w:r w:rsidR="00D83347" w:rsidRPr="00C773C8">
        <w:rPr>
          <w:rFonts w:ascii="Times New Roman" w:hAnsi="Times New Roman"/>
          <w:sz w:val="24"/>
          <w:szCs w:val="24"/>
          <w:lang w:val="uk-UA"/>
        </w:rPr>
        <w:t>за першою частиною</w:t>
      </w:r>
      <w:r w:rsidRPr="00C773C8">
        <w:rPr>
          <w:rFonts w:ascii="Times New Roman" w:hAnsi="Times New Roman"/>
          <w:sz w:val="24"/>
          <w:szCs w:val="24"/>
          <w:lang w:val="uk-UA"/>
        </w:rPr>
        <w:t xml:space="preserve"> цього договору РЕПО або нетто-зобов’язанню у відповідних цінних паперах за договорами РЕПО, </w:t>
      </w:r>
      <w:r w:rsidR="00821767" w:rsidRPr="00C773C8">
        <w:rPr>
          <w:rFonts w:ascii="Times New Roman" w:hAnsi="Times New Roman"/>
          <w:sz w:val="24"/>
          <w:szCs w:val="24"/>
          <w:lang w:val="uk-UA"/>
        </w:rPr>
        <w:t xml:space="preserve">укладеними в режимі «РЕПО з контролем ризиків», </w:t>
      </w:r>
      <w:r w:rsidRPr="00C773C8">
        <w:rPr>
          <w:rFonts w:ascii="Times New Roman" w:hAnsi="Times New Roman"/>
          <w:sz w:val="24"/>
          <w:szCs w:val="24"/>
          <w:lang w:val="uk-UA"/>
        </w:rPr>
        <w:t>кліринг зобов’язань за якими був здійснений відповідно до п</w:t>
      </w:r>
      <w:r w:rsidR="00D83347" w:rsidRPr="00C773C8">
        <w:rPr>
          <w:rFonts w:ascii="Times New Roman" w:hAnsi="Times New Roman"/>
          <w:sz w:val="24"/>
          <w:szCs w:val="24"/>
          <w:lang w:val="uk-UA"/>
        </w:rPr>
        <w:t>ункту</w:t>
      </w:r>
      <w:r w:rsidRPr="00C773C8">
        <w:rPr>
          <w:rFonts w:ascii="Times New Roman" w:hAnsi="Times New Roman"/>
          <w:sz w:val="24"/>
          <w:szCs w:val="24"/>
          <w:lang w:val="uk-UA"/>
        </w:rPr>
        <w:t xml:space="preserve"> 8.5.7.5 Правил клірингу; </w:t>
      </w:r>
    </w:p>
    <w:p w14:paraId="0C75F8C4" w14:textId="61E6CBA9" w:rsidR="00C60FE9" w:rsidRPr="00C773C8" w:rsidRDefault="00C60FE9" w:rsidP="00C60FE9">
      <w:pPr>
        <w:pStyle w:val="af2"/>
        <w:numPr>
          <w:ilvl w:val="0"/>
          <w:numId w:val="26"/>
        </w:numPr>
        <w:tabs>
          <w:tab w:val="left" w:pos="1560"/>
        </w:tabs>
        <w:spacing w:before="0" w:after="120"/>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за другою частиною, до початку основної клірингової сесії у визначений цим договором РЕПО день, </w:t>
      </w:r>
      <w:r w:rsidR="005B3F81" w:rsidRPr="00C773C8">
        <w:rPr>
          <w:rFonts w:ascii="Times New Roman" w:hAnsi="Times New Roman"/>
          <w:sz w:val="24"/>
          <w:szCs w:val="24"/>
          <w:lang w:val="uk-UA"/>
        </w:rPr>
        <w:t>перша</w:t>
      </w:r>
      <w:r w:rsidRPr="00C773C8">
        <w:rPr>
          <w:rFonts w:ascii="Times New Roman" w:hAnsi="Times New Roman"/>
          <w:sz w:val="24"/>
          <w:szCs w:val="24"/>
          <w:lang w:val="uk-UA"/>
        </w:rPr>
        <w:t xml:space="preserve"> сторона зобов’язана забезпечити наявність на відповідному кліринговому рахунку / субрахунку необхідної кількості </w:t>
      </w:r>
      <w:r w:rsidR="00821767" w:rsidRPr="00C773C8">
        <w:rPr>
          <w:rFonts w:ascii="Times New Roman" w:hAnsi="Times New Roman"/>
          <w:sz w:val="24"/>
          <w:szCs w:val="24"/>
          <w:lang w:val="uk-UA"/>
        </w:rPr>
        <w:t xml:space="preserve">клірингових активів щодо </w:t>
      </w:r>
      <w:r w:rsidRPr="00C773C8">
        <w:rPr>
          <w:rFonts w:ascii="Times New Roman" w:hAnsi="Times New Roman"/>
          <w:sz w:val="24"/>
          <w:szCs w:val="24"/>
          <w:lang w:val="uk-UA"/>
        </w:rPr>
        <w:t>цінних паперів, що відповідає кількості цінних паперів, які були передані за першою частиною</w:t>
      </w:r>
      <w:r w:rsidR="00821767" w:rsidRPr="00C773C8">
        <w:rPr>
          <w:rFonts w:ascii="Times New Roman" w:hAnsi="Times New Roman"/>
          <w:sz w:val="24"/>
          <w:szCs w:val="24"/>
          <w:lang w:val="uk-UA"/>
        </w:rPr>
        <w:t xml:space="preserve"> договору РЕПО</w:t>
      </w:r>
      <w:r w:rsidRPr="00C773C8">
        <w:rPr>
          <w:rFonts w:ascii="Times New Roman" w:hAnsi="Times New Roman"/>
          <w:sz w:val="24"/>
          <w:szCs w:val="24"/>
          <w:lang w:val="uk-UA"/>
        </w:rPr>
        <w:t>, або нетто-зобов’язанню у відповідних цінних паперах за договорами РЕПО, укладеними в режимі «РЕПО з контролем ризиків», кліринг зобов’язань за якими</w:t>
      </w:r>
      <w:r w:rsidR="00D83347" w:rsidRPr="00C773C8">
        <w:rPr>
          <w:rFonts w:ascii="Times New Roman" w:hAnsi="Times New Roman"/>
          <w:sz w:val="24"/>
          <w:szCs w:val="24"/>
          <w:lang w:val="uk-UA"/>
        </w:rPr>
        <w:t xml:space="preserve"> був здійснений відповідно до пункту</w:t>
      </w:r>
      <w:r w:rsidRPr="00C773C8">
        <w:rPr>
          <w:rFonts w:ascii="Times New Roman" w:hAnsi="Times New Roman"/>
          <w:sz w:val="24"/>
          <w:szCs w:val="24"/>
          <w:lang w:val="uk-UA"/>
        </w:rPr>
        <w:t xml:space="preserve"> 8.5.7.5 Правил клірингу, а </w:t>
      </w:r>
      <w:r w:rsidR="005B3F81" w:rsidRPr="00C773C8">
        <w:rPr>
          <w:rFonts w:ascii="Times New Roman" w:hAnsi="Times New Roman"/>
          <w:sz w:val="24"/>
          <w:szCs w:val="24"/>
          <w:lang w:val="uk-UA"/>
        </w:rPr>
        <w:t xml:space="preserve">друга </w:t>
      </w:r>
      <w:r w:rsidRPr="00C773C8">
        <w:rPr>
          <w:rFonts w:ascii="Times New Roman" w:hAnsi="Times New Roman"/>
          <w:sz w:val="24"/>
          <w:szCs w:val="24"/>
          <w:lang w:val="uk-UA"/>
        </w:rPr>
        <w:t>сторона зобов’язана забезпечити наявність на відповідному кліринговому рахунку / субрахунку необхідної кількості клірингових активів щодо коштів, що відповідає сумі</w:t>
      </w:r>
      <w:r w:rsidRPr="00C773C8" w:rsidDel="005B7F71">
        <w:rPr>
          <w:rFonts w:ascii="Times New Roman" w:hAnsi="Times New Roman"/>
          <w:sz w:val="24"/>
          <w:szCs w:val="24"/>
          <w:lang w:val="uk-UA"/>
        </w:rPr>
        <w:t xml:space="preserve"> </w:t>
      </w:r>
      <w:r w:rsidRPr="00C773C8">
        <w:rPr>
          <w:rFonts w:ascii="Times New Roman" w:hAnsi="Times New Roman"/>
          <w:sz w:val="24"/>
          <w:szCs w:val="24"/>
          <w:lang w:val="uk-UA"/>
        </w:rPr>
        <w:t xml:space="preserve">другої частини цього договору РЕПО або нетто-зобов’язанню за договорами </w:t>
      </w:r>
      <w:r w:rsidRPr="00C773C8">
        <w:rPr>
          <w:rFonts w:ascii="Times New Roman" w:hAnsi="Times New Roman"/>
          <w:sz w:val="24"/>
          <w:szCs w:val="24"/>
          <w:lang w:val="uk-UA"/>
        </w:rPr>
        <w:lastRenderedPageBreak/>
        <w:t>РЕПО, укладеними в режимі «РЕПО з контролем ризиків», кліринг зобов’язань за якими</w:t>
      </w:r>
      <w:r w:rsidR="00D83347" w:rsidRPr="00C773C8">
        <w:rPr>
          <w:rFonts w:ascii="Times New Roman" w:hAnsi="Times New Roman"/>
          <w:sz w:val="24"/>
          <w:szCs w:val="24"/>
          <w:lang w:val="uk-UA"/>
        </w:rPr>
        <w:t xml:space="preserve"> був здійснений відповідно до пункту</w:t>
      </w:r>
      <w:r w:rsidRPr="00C773C8">
        <w:rPr>
          <w:rFonts w:ascii="Times New Roman" w:hAnsi="Times New Roman"/>
          <w:sz w:val="24"/>
          <w:szCs w:val="24"/>
          <w:lang w:val="uk-UA"/>
        </w:rPr>
        <w:t xml:space="preserve"> 8.5.7.5 Правил клірингу.</w:t>
      </w:r>
    </w:p>
    <w:p w14:paraId="463902B4" w14:textId="03A63C55"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 xml:space="preserve">. </w:t>
      </w:r>
      <w:r w:rsidRPr="00C773C8">
        <w:rPr>
          <w:rFonts w:ascii="Times New Roman" w:hAnsi="Times New Roman"/>
          <w:sz w:val="24"/>
          <w:szCs w:val="24"/>
          <w:lang w:val="uk-UA"/>
        </w:rPr>
        <w:t>Особливості застосування процедур примусового припинення зобов’язань та ліквідаційного неттінгу за договорами РЕПО, укладеними в режимі «РЕПО з контролем ризиків».</w:t>
      </w:r>
    </w:p>
    <w:p w14:paraId="14298DD5"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.1. Розрахунковий центр як центральний контрагент у випадку невиконання учасником клірингу зобов’язань з поставки / оплати цінних паперів дата виконання яких настала, має право:</w:t>
      </w:r>
    </w:p>
    <w:p w14:paraId="1932E113"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1) примусово припиняти зобов’язання учасника клірингу, за яким було допущене невиконання;</w:t>
      </w:r>
    </w:p>
    <w:p w14:paraId="4FF14E53" w14:textId="77777777" w:rsidR="00FC37F4" w:rsidRPr="00C773C8" w:rsidRDefault="00FC37F4" w:rsidP="00020D9F">
      <w:pPr>
        <w:tabs>
          <w:tab w:val="left" w:pos="993"/>
          <w:tab w:val="left" w:pos="1134"/>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списувати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 xml:space="preserve">такого учасника клірингу клірингові активи </w:t>
      </w:r>
      <w:r w:rsidRPr="00C773C8">
        <w:rPr>
          <w:rFonts w:ascii="Times New Roman" w:hAnsi="Times New Roman"/>
          <w:sz w:val="24"/>
          <w:szCs w:val="24"/>
          <w:lang w:val="uk-UA"/>
        </w:rPr>
        <w:t>щодо 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w:t>
      </w:r>
    </w:p>
    <w:p w14:paraId="7756975F"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hAnsi="Times New Roman"/>
          <w:sz w:val="24"/>
          <w:szCs w:val="24"/>
          <w:lang w:val="uk-UA"/>
        </w:rPr>
        <w:t>3) застосовувати до такого учасника клірингу інші санкції, передбачені</w:t>
      </w:r>
      <w:r w:rsidRPr="00C773C8">
        <w:rPr>
          <w:rFonts w:ascii="Times New Roman" w:eastAsia="TimesNewRoman" w:hAnsi="Times New Roman"/>
          <w:sz w:val="24"/>
          <w:szCs w:val="24"/>
          <w:lang w:val="uk-UA" w:eastAsia="ru-RU"/>
        </w:rPr>
        <w:t xml:space="preserve"> договорами, укладеними Розрахунковим центром з учасником клірингу та </w:t>
      </w:r>
      <w:r w:rsidRPr="00C773C8">
        <w:rPr>
          <w:rFonts w:ascii="Times New Roman" w:hAnsi="Times New Roman"/>
          <w:sz w:val="24"/>
          <w:szCs w:val="24"/>
          <w:lang w:val="uk-UA"/>
        </w:rPr>
        <w:t>Регламентом провадження клірингової діяльності.</w:t>
      </w:r>
    </w:p>
    <w:p w14:paraId="4FFA13D1"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.2. Розрахунковий центр як центральний контрагент у випадку невиконання учасником клірингу зобов’язань з виконання маржинальної вимоги має право:</w:t>
      </w:r>
    </w:p>
    <w:p w14:paraId="47D71FF4" w14:textId="08494D05"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1) примусово припиняти зобов’язання учасника клірингу в розмірі достатньому для виконання маржинальної вимоги;</w:t>
      </w:r>
    </w:p>
    <w:p w14:paraId="22F1A41E"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списувати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такого учасника клірингу клірингові активи</w:t>
      </w:r>
      <w:r w:rsidRPr="00C773C8">
        <w:rPr>
          <w:rFonts w:ascii="Times New Roman" w:hAnsi="Times New Roman"/>
          <w:sz w:val="24"/>
          <w:szCs w:val="24"/>
          <w:lang w:val="uk-UA"/>
        </w:rPr>
        <w:t xml:space="preserve"> щодо 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w:t>
      </w:r>
    </w:p>
    <w:p w14:paraId="2B31C986"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hAnsi="Times New Roman"/>
          <w:sz w:val="24"/>
          <w:szCs w:val="24"/>
          <w:lang w:val="uk-UA"/>
        </w:rPr>
        <w:t>3) застосовувати до такого учасника клірингу інші санкції передбачені</w:t>
      </w:r>
      <w:r w:rsidRPr="00C773C8">
        <w:rPr>
          <w:rFonts w:ascii="Times New Roman" w:eastAsia="TimesNewRoman" w:hAnsi="Times New Roman"/>
          <w:sz w:val="24"/>
          <w:szCs w:val="24"/>
          <w:lang w:val="uk-UA" w:eastAsia="ru-RU"/>
        </w:rPr>
        <w:t xml:space="preserve"> договорами, укладеними Розрахунковим центром з учасником клірингу та </w:t>
      </w:r>
      <w:r w:rsidRPr="00C773C8">
        <w:rPr>
          <w:rFonts w:ascii="Times New Roman" w:hAnsi="Times New Roman"/>
          <w:sz w:val="24"/>
          <w:szCs w:val="24"/>
          <w:lang w:val="uk-UA"/>
        </w:rPr>
        <w:t>Регламентом провадження клірингової діяльності.</w:t>
      </w:r>
    </w:p>
    <w:p w14:paraId="300CDD1E"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.3. Розрахунковий центр як центральний контрагент у випадку неплатоспроможності учасника клірингу /</w:t>
      </w:r>
      <w:r w:rsidRPr="00C773C8">
        <w:rPr>
          <w:lang w:val="uk-UA"/>
        </w:rPr>
        <w:t xml:space="preserve"> </w:t>
      </w:r>
      <w:r w:rsidRPr="00C773C8">
        <w:rPr>
          <w:rFonts w:ascii="Times New Roman" w:eastAsia="TimesNewRoman" w:hAnsi="Times New Roman"/>
          <w:sz w:val="24"/>
          <w:szCs w:val="24"/>
          <w:lang w:val="uk-UA" w:eastAsia="ru-RU"/>
        </w:rPr>
        <w:t>клієнта учасника клірингу проводить процедуру ліквідаційного неттінгу, під час якої здійснює дії, визначені Правилами клірингу, в тому числі:</w:t>
      </w:r>
    </w:p>
    <w:p w14:paraId="788B8DA7"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1) припиняє всі поточні зобов’язання учасника клірингу, які не були виконані під час </w:t>
      </w:r>
      <w:r w:rsidRPr="00C773C8">
        <w:rPr>
          <w:rFonts w:ascii="Times New Roman" w:hAnsi="Times New Roman"/>
          <w:sz w:val="24"/>
          <w:szCs w:val="24"/>
          <w:lang w:val="uk-UA"/>
        </w:rPr>
        <w:t>проведення процедури ліквідаційного неттінгу,</w:t>
      </w:r>
      <w:r w:rsidRPr="00C773C8">
        <w:rPr>
          <w:rFonts w:ascii="Times New Roman" w:eastAsia="TimesNewRoman" w:hAnsi="Times New Roman"/>
          <w:sz w:val="24"/>
          <w:szCs w:val="24"/>
          <w:lang w:val="uk-UA" w:eastAsia="ru-RU"/>
        </w:rPr>
        <w:t xml:space="preserve"> та майбутні зобов’язання учасника клірингу;</w:t>
      </w:r>
    </w:p>
    <w:p w14:paraId="1CC643FE"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списує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такого учасника клірингу клірингові активи</w:t>
      </w:r>
      <w:r w:rsidRPr="00C773C8">
        <w:rPr>
          <w:rFonts w:ascii="Times New Roman" w:hAnsi="Times New Roman"/>
          <w:sz w:val="24"/>
          <w:szCs w:val="24"/>
          <w:lang w:val="uk-UA"/>
        </w:rPr>
        <w:t xml:space="preserve"> щодо 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 Розрахункового центру.</w:t>
      </w:r>
    </w:p>
    <w:p w14:paraId="7D2B38B8" w14:textId="77777777" w:rsidR="00FC37F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.4. Розрахунковий центр як центральний контрагент у випадках, визначених п</w:t>
      </w:r>
      <w:r w:rsidR="006E16E7" w:rsidRPr="00C773C8">
        <w:rPr>
          <w:rFonts w:ascii="Times New Roman" w:eastAsia="TimesNewRoman" w:hAnsi="Times New Roman"/>
          <w:sz w:val="24"/>
          <w:szCs w:val="24"/>
          <w:lang w:val="uk-UA" w:eastAsia="ru-RU"/>
        </w:rPr>
        <w:t xml:space="preserve">унктами </w:t>
      </w: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.1.-3.</w:t>
      </w:r>
      <w:r w:rsidR="00F44C7A" w:rsidRPr="00C773C8">
        <w:rPr>
          <w:rFonts w:ascii="Times New Roman" w:eastAsia="TimesNewRoman" w:hAnsi="Times New Roman"/>
          <w:sz w:val="24"/>
          <w:szCs w:val="24"/>
          <w:lang w:val="uk-UA" w:eastAsia="ru-RU"/>
        </w:rPr>
        <w:t>5</w:t>
      </w:r>
      <w:r w:rsidRPr="00C773C8">
        <w:rPr>
          <w:rFonts w:ascii="Times New Roman" w:eastAsia="TimesNewRoman" w:hAnsi="Times New Roman"/>
          <w:sz w:val="24"/>
          <w:szCs w:val="24"/>
          <w:lang w:val="uk-UA" w:eastAsia="ru-RU"/>
        </w:rPr>
        <w:t xml:space="preserve">.3. цього документа, припиняє зобов’язання центрального контрагента та добросовісної сторони та сплачує такій добросовісній стороні штраф у розмірі, визначеному цим документом та в порядку, що визначений </w:t>
      </w:r>
      <w:r w:rsidRPr="00C773C8">
        <w:rPr>
          <w:rFonts w:ascii="Times New Roman" w:hAnsi="Times New Roman"/>
          <w:sz w:val="24"/>
          <w:szCs w:val="24"/>
          <w:lang w:val="uk-UA"/>
        </w:rPr>
        <w:t>Регламентом провадження клірингової діяльності Розрахункового центру</w:t>
      </w:r>
      <w:r w:rsidRPr="00C773C8">
        <w:rPr>
          <w:rFonts w:ascii="Times New Roman" w:eastAsia="TimesNewRoman" w:hAnsi="Times New Roman"/>
          <w:sz w:val="24"/>
          <w:szCs w:val="24"/>
          <w:lang w:val="uk-UA" w:eastAsia="ru-RU"/>
        </w:rPr>
        <w:t xml:space="preserve">. </w:t>
      </w:r>
    </w:p>
    <w:p w14:paraId="7E2BD5B0" w14:textId="77777777" w:rsidR="00FC37F4" w:rsidRPr="00C773C8" w:rsidRDefault="00FC37F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6</w:t>
      </w:r>
      <w:r w:rsidRPr="00C773C8">
        <w:rPr>
          <w:rFonts w:ascii="Times New Roman" w:eastAsia="TimesNewRoman" w:hAnsi="Times New Roman"/>
          <w:sz w:val="24"/>
          <w:szCs w:val="24"/>
          <w:lang w:val="uk-UA" w:eastAsia="ru-RU"/>
        </w:rPr>
        <w:t xml:space="preserve">. Розрахунковий центр приймає на себе ризик невиконання учасником клірингу зобов’язань виключно в межах гарантійного забезпечення, внесеного учасником клірингу. </w:t>
      </w:r>
    </w:p>
    <w:p w14:paraId="72B1C209" w14:textId="77777777" w:rsidR="00FC37F4" w:rsidRPr="00C773C8" w:rsidRDefault="00FC37F4" w:rsidP="00020D9F">
      <w:pPr>
        <w:tabs>
          <w:tab w:val="left" w:pos="993"/>
          <w:tab w:val="left" w:pos="1560"/>
        </w:tabs>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3.</w:t>
      </w:r>
      <w:r w:rsidR="00F44C7A" w:rsidRPr="00C773C8">
        <w:rPr>
          <w:rFonts w:ascii="Times New Roman" w:eastAsia="TimesNewRoman" w:hAnsi="Times New Roman"/>
          <w:sz w:val="24"/>
          <w:szCs w:val="24"/>
          <w:lang w:val="uk-UA" w:eastAsia="ru-RU"/>
        </w:rPr>
        <w:t>7</w:t>
      </w:r>
      <w:r w:rsidRPr="00C773C8">
        <w:rPr>
          <w:rFonts w:ascii="Times New Roman" w:eastAsia="TimesNewRoman" w:hAnsi="Times New Roman"/>
          <w:sz w:val="24"/>
          <w:szCs w:val="24"/>
          <w:lang w:val="uk-UA" w:eastAsia="ru-RU"/>
        </w:rPr>
        <w:t>. П</w:t>
      </w:r>
      <w:r w:rsidRPr="00C773C8">
        <w:rPr>
          <w:rFonts w:ascii="Times New Roman" w:hAnsi="Times New Roman"/>
          <w:sz w:val="24"/>
          <w:szCs w:val="24"/>
          <w:lang w:val="uk-UA"/>
        </w:rPr>
        <w:t xml:space="preserve">рипинення Розрахунковим центром зобов’язань за договором РЕПО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r w:rsidRPr="00C773C8">
        <w:rPr>
          <w:rFonts w:ascii="Times New Roman" w:hAnsi="Times New Roman"/>
          <w:sz w:val="24"/>
          <w:szCs w:val="24"/>
          <w:lang w:val="uk-UA"/>
        </w:rPr>
        <w:t xml:space="preserve"> </w:t>
      </w:r>
      <w:r w:rsidRPr="00C773C8">
        <w:rPr>
          <w:rFonts w:ascii="Times New Roman" w:eastAsia="TimesNewRoman" w:hAnsi="Times New Roman"/>
          <w:sz w:val="24"/>
          <w:szCs w:val="24"/>
          <w:lang w:val="uk-UA" w:eastAsia="ru-RU"/>
        </w:rPr>
        <w:t xml:space="preserve">не звільняє учасника клірингу від сплати штрафів та комісій на користь Розрахункового центру, </w:t>
      </w:r>
      <w:r w:rsidRPr="00C773C8">
        <w:rPr>
          <w:rFonts w:ascii="Times New Roman" w:eastAsia="TimesNewRoman" w:hAnsi="Times New Roman"/>
          <w:sz w:val="24"/>
          <w:szCs w:val="24"/>
          <w:lang w:val="uk-UA" w:eastAsia="ru-RU"/>
        </w:rPr>
        <w:lastRenderedPageBreak/>
        <w:t xml:space="preserve">встановлених за припинення </w:t>
      </w:r>
      <w:r w:rsidRPr="00C773C8">
        <w:rPr>
          <w:rFonts w:ascii="Times New Roman" w:hAnsi="Times New Roman"/>
          <w:sz w:val="24"/>
          <w:szCs w:val="24"/>
          <w:lang w:val="uk-UA"/>
        </w:rPr>
        <w:t xml:space="preserve">Розрахунковим центром зобов’язань за договором РЕПО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 xml:space="preserve">процедури ліквідаційного неттінгу. Штрафи та комісії сплачуються учасником клірингу відповідно до тарифів Розрахункового центру та/або договорів, укладених Розрахунковим центром з учасниками клірингу. </w:t>
      </w:r>
    </w:p>
    <w:p w14:paraId="286DD246" w14:textId="77777777" w:rsidR="00CA3964" w:rsidRPr="00C773C8" w:rsidRDefault="00FC37F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w:t>
      </w:r>
      <w:r w:rsidR="00F44C7A" w:rsidRPr="00C773C8">
        <w:rPr>
          <w:rFonts w:ascii="Times New Roman" w:hAnsi="Times New Roman"/>
          <w:sz w:val="24"/>
          <w:szCs w:val="24"/>
          <w:lang w:val="uk-UA"/>
        </w:rPr>
        <w:t>8</w:t>
      </w:r>
      <w:r w:rsidRPr="00C773C8">
        <w:rPr>
          <w:rFonts w:ascii="Times New Roman" w:hAnsi="Times New Roman"/>
          <w:sz w:val="24"/>
          <w:szCs w:val="24"/>
          <w:lang w:val="uk-UA"/>
        </w:rPr>
        <w:t>. Для запобігання виникнення ринкових ризиків Розрахунковий центр здійснює моніторинг та прогнозування динаміки</w:t>
      </w:r>
      <w:r w:rsidR="00CA3964" w:rsidRPr="00C773C8">
        <w:rPr>
          <w:rFonts w:ascii="Times New Roman" w:hAnsi="Times New Roman"/>
          <w:sz w:val="24"/>
          <w:szCs w:val="24"/>
          <w:lang w:val="uk-UA"/>
        </w:rPr>
        <w:t>:</w:t>
      </w:r>
    </w:p>
    <w:p w14:paraId="18289CC7" w14:textId="77777777" w:rsidR="00CA3964" w:rsidRPr="00C773C8" w:rsidRDefault="00FC37F4" w:rsidP="00CA3964">
      <w:pPr>
        <w:pStyle w:val="af2"/>
        <w:numPr>
          <w:ilvl w:val="0"/>
          <w:numId w:val="25"/>
        </w:numPr>
        <w:tabs>
          <w:tab w:val="left" w:pos="993"/>
          <w:tab w:val="left" w:pos="1560"/>
        </w:tabs>
        <w:spacing w:before="0" w:after="120"/>
        <w:rPr>
          <w:rFonts w:ascii="Times New Roman" w:hAnsi="Times New Roman"/>
          <w:sz w:val="24"/>
          <w:szCs w:val="24"/>
          <w:lang w:val="uk-UA"/>
        </w:rPr>
      </w:pPr>
      <w:r w:rsidRPr="00C773C8">
        <w:rPr>
          <w:rFonts w:ascii="Times New Roman" w:hAnsi="Times New Roman"/>
          <w:sz w:val="24"/>
          <w:szCs w:val="24"/>
          <w:lang w:val="uk-UA"/>
        </w:rPr>
        <w:t>коливання цін на цінні папери, які допущені до торгів в режимі «РЕПО з контролем ризиків» або приймаються в якості гарантійного забезпечення</w:t>
      </w:r>
      <w:r w:rsidR="00CA3964" w:rsidRPr="00C773C8">
        <w:rPr>
          <w:rFonts w:ascii="Times New Roman" w:hAnsi="Times New Roman"/>
          <w:sz w:val="24"/>
          <w:szCs w:val="24"/>
          <w:lang w:val="uk-UA"/>
        </w:rPr>
        <w:t>;</w:t>
      </w:r>
    </w:p>
    <w:p w14:paraId="69132D7F" w14:textId="77777777" w:rsidR="002E0A7F" w:rsidRPr="00C773C8" w:rsidRDefault="00CA3964" w:rsidP="00F83696">
      <w:pPr>
        <w:pStyle w:val="af2"/>
        <w:numPr>
          <w:ilvl w:val="0"/>
          <w:numId w:val="25"/>
        </w:numPr>
        <w:tabs>
          <w:tab w:val="left" w:pos="993"/>
          <w:tab w:val="left" w:pos="1560"/>
        </w:tabs>
        <w:spacing w:before="0" w:after="120"/>
        <w:rPr>
          <w:rFonts w:ascii="Times New Roman" w:hAnsi="Times New Roman"/>
          <w:sz w:val="24"/>
          <w:szCs w:val="24"/>
          <w:lang w:val="uk-UA"/>
        </w:rPr>
      </w:pPr>
      <w:r w:rsidRPr="00C773C8">
        <w:rPr>
          <w:rFonts w:ascii="Times New Roman" w:hAnsi="Times New Roman"/>
          <w:sz w:val="24"/>
          <w:szCs w:val="24"/>
          <w:lang w:val="uk-UA"/>
        </w:rPr>
        <w:t>коливання курс</w:t>
      </w:r>
      <w:r w:rsidR="00C25EE2" w:rsidRPr="00C773C8">
        <w:rPr>
          <w:rFonts w:ascii="Times New Roman" w:hAnsi="Times New Roman"/>
          <w:sz w:val="24"/>
          <w:szCs w:val="24"/>
          <w:lang w:val="uk-UA"/>
        </w:rPr>
        <w:t>ів</w:t>
      </w:r>
      <w:r w:rsidR="002E0A7F" w:rsidRPr="00C773C8">
        <w:rPr>
          <w:rFonts w:ascii="Times New Roman" w:hAnsi="Times New Roman"/>
          <w:sz w:val="24"/>
          <w:szCs w:val="24"/>
          <w:lang w:val="uk-UA"/>
        </w:rPr>
        <w:t xml:space="preserve"> іноземн</w:t>
      </w:r>
      <w:r w:rsidR="00C25EE2" w:rsidRPr="00C773C8">
        <w:rPr>
          <w:rFonts w:ascii="Times New Roman" w:hAnsi="Times New Roman"/>
          <w:sz w:val="24"/>
          <w:szCs w:val="24"/>
          <w:lang w:val="uk-UA"/>
        </w:rPr>
        <w:t>их</w:t>
      </w:r>
      <w:r w:rsidRPr="00C773C8">
        <w:rPr>
          <w:rFonts w:ascii="Times New Roman" w:hAnsi="Times New Roman"/>
          <w:sz w:val="24"/>
          <w:szCs w:val="24"/>
          <w:lang w:val="uk-UA"/>
        </w:rPr>
        <w:t xml:space="preserve"> </w:t>
      </w:r>
      <w:r w:rsidRPr="00C773C8">
        <w:rPr>
          <w:rFonts w:ascii="Times New Roman" w:eastAsia="Times New Roman" w:hAnsi="Times New Roman"/>
          <w:sz w:val="24"/>
          <w:szCs w:val="24"/>
          <w:lang w:val="uk-UA" w:eastAsia="ru-RU"/>
        </w:rPr>
        <w:t>валют</w:t>
      </w:r>
      <w:r w:rsidR="002E0A7F" w:rsidRPr="00C773C8">
        <w:rPr>
          <w:rFonts w:ascii="Times New Roman" w:eastAsia="Times New Roman" w:hAnsi="Times New Roman"/>
          <w:sz w:val="24"/>
          <w:szCs w:val="24"/>
          <w:lang w:val="uk-UA" w:eastAsia="ru-RU"/>
        </w:rPr>
        <w:t>, в як</w:t>
      </w:r>
      <w:r w:rsidR="00C25EE2" w:rsidRPr="00C773C8">
        <w:rPr>
          <w:rFonts w:ascii="Times New Roman" w:eastAsia="Times New Roman" w:hAnsi="Times New Roman"/>
          <w:sz w:val="24"/>
          <w:szCs w:val="24"/>
          <w:lang w:val="uk-UA" w:eastAsia="ru-RU"/>
        </w:rPr>
        <w:t>их</w:t>
      </w:r>
      <w:r w:rsidR="002E0A7F" w:rsidRPr="00C773C8">
        <w:rPr>
          <w:rFonts w:ascii="Times New Roman" w:eastAsia="Times New Roman" w:hAnsi="Times New Roman"/>
          <w:sz w:val="24"/>
          <w:szCs w:val="24"/>
          <w:lang w:val="uk-UA" w:eastAsia="ru-RU"/>
        </w:rPr>
        <w:t xml:space="preserve"> визначен</w:t>
      </w:r>
      <w:r w:rsidR="00C25EE2" w:rsidRPr="00C773C8">
        <w:rPr>
          <w:rFonts w:ascii="Times New Roman" w:eastAsia="Times New Roman" w:hAnsi="Times New Roman"/>
          <w:sz w:val="24"/>
          <w:szCs w:val="24"/>
          <w:lang w:val="uk-UA" w:eastAsia="ru-RU"/>
        </w:rPr>
        <w:t>і</w:t>
      </w:r>
      <w:r w:rsidR="002E0A7F" w:rsidRPr="00C773C8">
        <w:rPr>
          <w:rFonts w:ascii="Times New Roman" w:hAnsi="Times New Roman"/>
          <w:sz w:val="24"/>
          <w:szCs w:val="24"/>
          <w:lang w:val="uk-UA"/>
        </w:rPr>
        <w:t xml:space="preserve"> номінальн</w:t>
      </w:r>
      <w:r w:rsidR="00C25EE2" w:rsidRPr="00C773C8">
        <w:rPr>
          <w:rFonts w:ascii="Times New Roman" w:hAnsi="Times New Roman"/>
          <w:sz w:val="24"/>
          <w:szCs w:val="24"/>
          <w:lang w:val="uk-UA"/>
        </w:rPr>
        <w:t>і</w:t>
      </w:r>
      <w:r w:rsidR="002E0A7F" w:rsidRPr="00C773C8">
        <w:rPr>
          <w:rFonts w:ascii="Times New Roman" w:hAnsi="Times New Roman"/>
          <w:sz w:val="24"/>
          <w:szCs w:val="24"/>
          <w:lang w:val="uk-UA"/>
        </w:rPr>
        <w:t xml:space="preserve"> варт</w:t>
      </w:r>
      <w:r w:rsidR="00C25EE2" w:rsidRPr="00C773C8">
        <w:rPr>
          <w:rFonts w:ascii="Times New Roman" w:hAnsi="Times New Roman"/>
          <w:sz w:val="24"/>
          <w:szCs w:val="24"/>
          <w:lang w:val="uk-UA"/>
        </w:rPr>
        <w:t>ості</w:t>
      </w:r>
      <w:r w:rsidR="002E0A7F" w:rsidRPr="00C773C8">
        <w:rPr>
          <w:rFonts w:ascii="Times New Roman" w:hAnsi="Times New Roman"/>
          <w:sz w:val="24"/>
          <w:szCs w:val="24"/>
          <w:lang w:val="uk-UA"/>
        </w:rPr>
        <w:t xml:space="preserve"> цінн</w:t>
      </w:r>
      <w:r w:rsidR="00C25EE2" w:rsidRPr="00C773C8">
        <w:rPr>
          <w:rFonts w:ascii="Times New Roman" w:hAnsi="Times New Roman"/>
          <w:sz w:val="24"/>
          <w:szCs w:val="24"/>
          <w:lang w:val="uk-UA"/>
        </w:rPr>
        <w:t>их</w:t>
      </w:r>
      <w:r w:rsidR="002E0A7F" w:rsidRPr="00C773C8">
        <w:rPr>
          <w:rFonts w:ascii="Times New Roman" w:hAnsi="Times New Roman"/>
          <w:sz w:val="24"/>
          <w:szCs w:val="24"/>
          <w:lang w:val="uk-UA"/>
        </w:rPr>
        <w:t xml:space="preserve"> папер</w:t>
      </w:r>
      <w:r w:rsidR="00C25EE2" w:rsidRPr="00C773C8">
        <w:rPr>
          <w:rFonts w:ascii="Times New Roman" w:hAnsi="Times New Roman"/>
          <w:sz w:val="24"/>
          <w:szCs w:val="24"/>
          <w:lang w:val="uk-UA"/>
        </w:rPr>
        <w:t>ів</w:t>
      </w:r>
      <w:r w:rsidRPr="00C773C8">
        <w:rPr>
          <w:rFonts w:ascii="Times New Roman" w:hAnsi="Times New Roman"/>
          <w:sz w:val="24"/>
          <w:szCs w:val="24"/>
          <w:lang w:val="uk-UA"/>
        </w:rPr>
        <w:t xml:space="preserve">, </w:t>
      </w:r>
      <w:r w:rsidR="002E0A7F" w:rsidRPr="00C773C8">
        <w:rPr>
          <w:rFonts w:ascii="Times New Roman" w:hAnsi="Times New Roman"/>
          <w:sz w:val="24"/>
          <w:szCs w:val="24"/>
          <w:lang w:val="uk-UA"/>
        </w:rPr>
        <w:t>які допущені до торгів в режимі «РЕПО з контролем ризиків»</w:t>
      </w:r>
      <w:r w:rsidR="00A5681F" w:rsidRPr="00C773C8">
        <w:rPr>
          <w:rFonts w:ascii="Times New Roman" w:hAnsi="Times New Roman"/>
          <w:sz w:val="24"/>
          <w:szCs w:val="24"/>
          <w:lang w:val="uk-UA"/>
        </w:rPr>
        <w:t xml:space="preserve"> або приймаються в якості гарантійного забезпечення</w:t>
      </w:r>
      <w:r w:rsidR="002E0A7F" w:rsidRPr="00C773C8">
        <w:rPr>
          <w:rFonts w:ascii="Times New Roman" w:hAnsi="Times New Roman"/>
          <w:sz w:val="24"/>
          <w:szCs w:val="24"/>
          <w:lang w:val="uk-UA"/>
        </w:rPr>
        <w:t>;</w:t>
      </w:r>
    </w:p>
    <w:p w14:paraId="1FC54B9D" w14:textId="77777777" w:rsidR="00FC37F4" w:rsidRPr="00C773C8" w:rsidRDefault="002E0A7F" w:rsidP="00F83696">
      <w:pPr>
        <w:pStyle w:val="af2"/>
        <w:numPr>
          <w:ilvl w:val="0"/>
          <w:numId w:val="25"/>
        </w:numPr>
        <w:tabs>
          <w:tab w:val="left" w:pos="993"/>
          <w:tab w:val="left" w:pos="1560"/>
        </w:tabs>
        <w:spacing w:before="0" w:after="120"/>
        <w:rPr>
          <w:rFonts w:ascii="Times New Roman" w:hAnsi="Times New Roman"/>
          <w:sz w:val="24"/>
          <w:szCs w:val="24"/>
          <w:lang w:val="uk-UA"/>
        </w:rPr>
      </w:pPr>
      <w:r w:rsidRPr="00C773C8">
        <w:rPr>
          <w:rFonts w:ascii="Times New Roman" w:hAnsi="Times New Roman"/>
          <w:sz w:val="24"/>
          <w:szCs w:val="24"/>
          <w:lang w:val="uk-UA"/>
        </w:rPr>
        <w:t xml:space="preserve">коливання курсів </w:t>
      </w:r>
      <w:r w:rsidRPr="00C773C8">
        <w:rPr>
          <w:rFonts w:ascii="Times New Roman" w:eastAsia="Times New Roman" w:hAnsi="Times New Roman"/>
          <w:sz w:val="24"/>
          <w:szCs w:val="24"/>
          <w:lang w:val="uk-UA" w:eastAsia="ru-RU"/>
        </w:rPr>
        <w:t>іноземних валют</w:t>
      </w:r>
      <w:r w:rsidRPr="00C773C8">
        <w:rPr>
          <w:rFonts w:ascii="Times New Roman" w:hAnsi="Times New Roman"/>
          <w:sz w:val="24"/>
          <w:szCs w:val="24"/>
          <w:lang w:val="uk-UA"/>
        </w:rPr>
        <w:t xml:space="preserve">, </w:t>
      </w:r>
      <w:r w:rsidRPr="00C773C8">
        <w:rPr>
          <w:rFonts w:ascii="Times New Roman" w:eastAsia="Times New Roman" w:hAnsi="Times New Roman"/>
          <w:sz w:val="24"/>
          <w:szCs w:val="24"/>
          <w:lang w:val="uk-UA" w:eastAsia="ru-RU"/>
        </w:rPr>
        <w:t xml:space="preserve">які </w:t>
      </w:r>
      <w:r w:rsidRPr="00C773C8">
        <w:rPr>
          <w:rFonts w:ascii="Times New Roman" w:hAnsi="Times New Roman"/>
          <w:sz w:val="24"/>
          <w:szCs w:val="24"/>
          <w:lang w:val="uk-UA"/>
        </w:rPr>
        <w:t>приймаються в якості гарантійного забезпечення</w:t>
      </w:r>
      <w:r w:rsidR="00FC37F4" w:rsidRPr="00C773C8">
        <w:rPr>
          <w:rFonts w:ascii="Times New Roman" w:hAnsi="Times New Roman"/>
          <w:sz w:val="24"/>
          <w:szCs w:val="24"/>
          <w:lang w:val="uk-UA"/>
        </w:rPr>
        <w:t>.</w:t>
      </w:r>
    </w:p>
    <w:p w14:paraId="6EF27DC7" w14:textId="77777777" w:rsidR="00FC37F4" w:rsidRPr="00C773C8" w:rsidRDefault="00FC37F4" w:rsidP="00020D9F">
      <w:pPr>
        <w:tabs>
          <w:tab w:val="left" w:pos="993"/>
          <w:tab w:val="left" w:pos="1134"/>
        </w:tabs>
        <w:spacing w:before="0" w:after="120"/>
        <w:ind w:left="0" w:firstLine="567"/>
        <w:rPr>
          <w:rFonts w:ascii="Times New Roman" w:hAnsi="Times New Roman"/>
          <w:sz w:val="24"/>
          <w:szCs w:val="24"/>
          <w:lang w:val="uk-UA"/>
        </w:rPr>
      </w:pPr>
    </w:p>
    <w:p w14:paraId="67D040E3" w14:textId="77777777" w:rsidR="00DD19AC" w:rsidRPr="00C773C8" w:rsidRDefault="00DD19AC" w:rsidP="00C0509E">
      <w:pPr>
        <w:tabs>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4. Заходи з управління ризиками та гарантування розрахунків за деривативними контрактами</w:t>
      </w:r>
    </w:p>
    <w:p w14:paraId="3B563F93" w14:textId="77777777" w:rsidR="00DD19AC" w:rsidRPr="00C773C8" w:rsidRDefault="00F44C7A"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DD19AC" w:rsidRPr="00C773C8">
        <w:rPr>
          <w:rFonts w:ascii="Times New Roman" w:hAnsi="Times New Roman"/>
          <w:sz w:val="24"/>
          <w:szCs w:val="24"/>
          <w:lang w:val="uk-UA"/>
        </w:rPr>
        <w:t xml:space="preserve">.1. З метою гарантування здійснення розрахунків </w:t>
      </w:r>
      <w:r w:rsidR="005B637F" w:rsidRPr="00C773C8">
        <w:rPr>
          <w:rFonts w:ascii="Times New Roman" w:hAnsi="Times New Roman"/>
          <w:sz w:val="24"/>
          <w:szCs w:val="24"/>
          <w:lang w:val="uk-UA"/>
        </w:rPr>
        <w:t xml:space="preserve">за деривативними контрактами </w:t>
      </w:r>
      <w:r w:rsidR="00DD19AC" w:rsidRPr="00C773C8">
        <w:rPr>
          <w:rFonts w:ascii="Times New Roman" w:hAnsi="Times New Roman"/>
          <w:sz w:val="24"/>
          <w:szCs w:val="24"/>
          <w:lang w:val="uk-UA"/>
        </w:rPr>
        <w:t>Розрахунковий центр при реалізації другої моделі управління ризиками здійснює наступні заходи:</w:t>
      </w:r>
    </w:p>
    <w:p w14:paraId="76D1AE96" w14:textId="77777777" w:rsidR="00DD19AC" w:rsidRPr="00C773C8" w:rsidRDefault="00DD19AC"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встановлює вимоги до учасників клірингу та їх клієнтів;</w:t>
      </w:r>
    </w:p>
    <w:p w14:paraId="65239592" w14:textId="77777777" w:rsidR="00DD19AC" w:rsidRPr="00C773C8" w:rsidRDefault="00DD19AC"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2) встановлює вимоги до параметрів заявок, які подаються на укладання </w:t>
      </w:r>
      <w:r w:rsidRPr="00C773C8">
        <w:rPr>
          <w:rFonts w:ascii="Times New Roman" w:hAnsi="Times New Roman"/>
          <w:sz w:val="24"/>
          <w:szCs w:val="24"/>
          <w:lang w:val="uk-UA"/>
        </w:rPr>
        <w:t>деривативних контрактів</w:t>
      </w:r>
      <w:r w:rsidRPr="00C773C8">
        <w:rPr>
          <w:rFonts w:ascii="Times New Roman" w:eastAsia="Times New Roman" w:hAnsi="Times New Roman"/>
          <w:sz w:val="24"/>
          <w:szCs w:val="24"/>
          <w:lang w:val="uk-UA" w:eastAsia="ru-RU"/>
        </w:rPr>
        <w:t>;</w:t>
      </w:r>
    </w:p>
    <w:p w14:paraId="212DDD3B" w14:textId="77777777" w:rsidR="00DD19AC" w:rsidRPr="00C773C8" w:rsidRDefault="00DD19AC"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3) встановлює вимоги до учасників клірингу щодо внесення гарантійного забезпечення;</w:t>
      </w:r>
    </w:p>
    <w:p w14:paraId="778CD614" w14:textId="77777777" w:rsidR="00365E7B" w:rsidRPr="00C773C8" w:rsidRDefault="00DD19AC"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4) </w:t>
      </w:r>
      <w:r w:rsidR="00365E7B" w:rsidRPr="00C773C8">
        <w:rPr>
          <w:rFonts w:ascii="Times New Roman" w:eastAsia="Times New Roman" w:hAnsi="Times New Roman"/>
          <w:sz w:val="24"/>
          <w:szCs w:val="24"/>
          <w:lang w:val="uk-UA" w:eastAsia="ru-RU"/>
        </w:rPr>
        <w:t>встановлює перелік цінних паперів та іноземних валют, які приймає в якості гарантійного забезпечення;</w:t>
      </w:r>
    </w:p>
    <w:p w14:paraId="70FDBF90" w14:textId="77777777" w:rsidR="00365E7B"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5) встановлює перелік іноземних валют, які можуть бути </w:t>
      </w:r>
      <w:r w:rsidRPr="00C773C8">
        <w:rPr>
          <w:rFonts w:ascii="Times New Roman" w:hAnsi="Times New Roman"/>
          <w:sz w:val="24"/>
          <w:szCs w:val="24"/>
          <w:lang w:val="uk-UA"/>
        </w:rPr>
        <w:t>базовим активом деривативного контракту</w:t>
      </w:r>
      <w:r w:rsidRPr="00C773C8">
        <w:rPr>
          <w:rFonts w:ascii="Times New Roman" w:eastAsia="Times New Roman" w:hAnsi="Times New Roman"/>
          <w:sz w:val="24"/>
          <w:szCs w:val="24"/>
          <w:lang w:val="uk-UA" w:eastAsia="ru-RU"/>
        </w:rPr>
        <w:t>;</w:t>
      </w:r>
    </w:p>
    <w:p w14:paraId="51AAF2B8" w14:textId="77777777" w:rsidR="00DD19AC"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6) </w:t>
      </w:r>
      <w:r w:rsidR="00DD19AC" w:rsidRPr="00C773C8">
        <w:rPr>
          <w:rFonts w:ascii="Times New Roman" w:eastAsia="Times New Roman" w:hAnsi="Times New Roman"/>
          <w:sz w:val="24"/>
          <w:szCs w:val="24"/>
          <w:lang w:val="uk-UA" w:eastAsia="ru-RU"/>
        </w:rPr>
        <w:t>встановлює інші параметри Системи управління ризиками;</w:t>
      </w:r>
    </w:p>
    <w:p w14:paraId="262E5CFB" w14:textId="77777777" w:rsidR="00DD19AC"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7</w:t>
      </w:r>
      <w:r w:rsidR="00DD19AC" w:rsidRPr="00C773C8">
        <w:rPr>
          <w:rFonts w:ascii="Times New Roman" w:eastAsia="Times New Roman" w:hAnsi="Times New Roman"/>
          <w:sz w:val="24"/>
          <w:szCs w:val="24"/>
          <w:lang w:val="uk-UA" w:eastAsia="ru-RU"/>
        </w:rPr>
        <w:t xml:space="preserve">) здійснює контроль достатності гарантійного забезпечення при наданні заявок на укладення </w:t>
      </w:r>
      <w:r w:rsidR="00DD19AC" w:rsidRPr="00C773C8">
        <w:rPr>
          <w:rFonts w:ascii="Times New Roman" w:hAnsi="Times New Roman"/>
          <w:sz w:val="24"/>
          <w:szCs w:val="24"/>
          <w:lang w:val="uk-UA"/>
        </w:rPr>
        <w:t>деривативних контрактів</w:t>
      </w:r>
      <w:r w:rsidR="00DD19AC" w:rsidRPr="00C773C8">
        <w:rPr>
          <w:rFonts w:ascii="Times New Roman" w:eastAsia="Times New Roman" w:hAnsi="Times New Roman"/>
          <w:sz w:val="24"/>
          <w:szCs w:val="24"/>
          <w:lang w:val="uk-UA" w:eastAsia="ru-RU"/>
        </w:rPr>
        <w:t>;</w:t>
      </w:r>
    </w:p>
    <w:p w14:paraId="5BB1BE62" w14:textId="77777777" w:rsidR="00DD19AC"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8</w:t>
      </w:r>
      <w:r w:rsidR="00DD19AC" w:rsidRPr="00C773C8">
        <w:rPr>
          <w:rFonts w:ascii="Times New Roman" w:eastAsia="Times New Roman" w:hAnsi="Times New Roman"/>
          <w:sz w:val="24"/>
          <w:szCs w:val="24"/>
          <w:lang w:val="uk-UA" w:eastAsia="ru-RU"/>
        </w:rPr>
        <w:t>) кожного операційного дня здійснює переоцінку вартості гарантійного забезпечення та розміру кожного зобов’язання учасника клірингу, в разі недостатності гарантійного забезпечення надає учаснику клірингу маржинальну вимогу;</w:t>
      </w:r>
    </w:p>
    <w:p w14:paraId="4CE18E17" w14:textId="77777777" w:rsidR="00DD19AC"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9</w:t>
      </w:r>
      <w:r w:rsidR="00DD19AC" w:rsidRPr="00C773C8">
        <w:rPr>
          <w:rFonts w:ascii="Times New Roman" w:eastAsia="Times New Roman" w:hAnsi="Times New Roman"/>
          <w:sz w:val="24"/>
          <w:szCs w:val="24"/>
          <w:lang w:val="uk-UA" w:eastAsia="ru-RU"/>
        </w:rPr>
        <w:t>) здійснює контроль достатності гарантійного забезпечення при зміні учасником клірингу його складу.</w:t>
      </w:r>
    </w:p>
    <w:p w14:paraId="0414F60E" w14:textId="20F7078E" w:rsidR="00F626E6" w:rsidRPr="00C773C8" w:rsidRDefault="00F626E6"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4.2. При реалізації другої моделі управління ризиками за деривативними контрактами Правління Розрахункового центру своїм рішенням затверджує та доводить до відома учасників клірингу шляхом оприлюднення на офіційному вебсайті Розрахункового центру у строк не пізніше ніж за 5 (п’ять) робочих днів до дати набрання чинності та початку застосування щонайменше наступні параметри Системи управління ризиками та/або принципи їх визначення: </w:t>
      </w:r>
    </w:p>
    <w:p w14:paraId="33302791"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1) максимальний строк, на який укладаються </w:t>
      </w:r>
      <w:r w:rsidRPr="00C773C8">
        <w:rPr>
          <w:rFonts w:ascii="Times New Roman" w:hAnsi="Times New Roman"/>
          <w:sz w:val="24"/>
          <w:szCs w:val="24"/>
          <w:lang w:val="uk-UA"/>
        </w:rPr>
        <w:t>деривативні контракти</w:t>
      </w:r>
      <w:r w:rsidRPr="00C773C8">
        <w:rPr>
          <w:rFonts w:ascii="Times New Roman" w:eastAsia="Times New Roman" w:hAnsi="Times New Roman"/>
          <w:sz w:val="24"/>
          <w:szCs w:val="24"/>
          <w:lang w:val="uk-UA" w:eastAsia="ru-RU"/>
        </w:rPr>
        <w:t>;</w:t>
      </w:r>
    </w:p>
    <w:p w14:paraId="596AAD28"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2) обмеження максимальної та мінімальної суми </w:t>
      </w:r>
      <w:r w:rsidRPr="00C773C8">
        <w:rPr>
          <w:rFonts w:ascii="Times New Roman" w:hAnsi="Times New Roman"/>
          <w:sz w:val="24"/>
          <w:szCs w:val="24"/>
          <w:lang w:val="uk-UA"/>
        </w:rPr>
        <w:t>деривативного контракту</w:t>
      </w:r>
      <w:r w:rsidRPr="00C773C8">
        <w:rPr>
          <w:rFonts w:ascii="Times New Roman" w:eastAsia="Times New Roman" w:hAnsi="Times New Roman"/>
          <w:sz w:val="24"/>
          <w:szCs w:val="24"/>
          <w:lang w:val="uk-UA" w:eastAsia="ru-RU"/>
        </w:rPr>
        <w:t>;</w:t>
      </w:r>
    </w:p>
    <w:p w14:paraId="6C81BC4F" w14:textId="7B10FA8F" w:rsidR="00365E7B"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lastRenderedPageBreak/>
        <w:t>3)</w:t>
      </w:r>
      <w:r w:rsidR="00365E7B" w:rsidRPr="00C773C8">
        <w:rPr>
          <w:rFonts w:ascii="Times New Roman" w:eastAsia="Times New Roman" w:hAnsi="Times New Roman"/>
          <w:sz w:val="24"/>
          <w:szCs w:val="24"/>
          <w:lang w:val="uk-UA" w:eastAsia="ru-RU"/>
        </w:rPr>
        <w:t xml:space="preserve"> принцип визначення переліку цінних паперів та іноземних валют, які приймаються у якості гарантійного забезпечення;</w:t>
      </w:r>
    </w:p>
    <w:p w14:paraId="4822084D" w14:textId="705204BB" w:rsidR="002A0193"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4) </w:t>
      </w:r>
      <w:r w:rsidR="002A0193" w:rsidRPr="00C773C8">
        <w:rPr>
          <w:rFonts w:ascii="Times New Roman" w:eastAsia="Times New Roman" w:hAnsi="Times New Roman"/>
          <w:sz w:val="24"/>
          <w:szCs w:val="24"/>
          <w:lang w:val="uk-UA" w:eastAsia="ru-RU"/>
        </w:rPr>
        <w:t xml:space="preserve">принцип визначення модифікатора курсу іноземної валюти; </w:t>
      </w:r>
    </w:p>
    <w:p w14:paraId="5CA55780" w14:textId="77777777" w:rsidR="00F626E6" w:rsidRPr="00C773C8" w:rsidRDefault="002A019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5) </w:t>
      </w:r>
      <w:r w:rsidR="00F626E6" w:rsidRPr="00C773C8">
        <w:rPr>
          <w:rFonts w:ascii="Times New Roman" w:eastAsia="Times New Roman" w:hAnsi="Times New Roman"/>
          <w:sz w:val="24"/>
          <w:szCs w:val="24"/>
          <w:lang w:val="uk-UA" w:eastAsia="ru-RU"/>
        </w:rPr>
        <w:t>розмір коефіцієнту обліку зобов’язань</w:t>
      </w:r>
      <w:r w:rsidR="007F328B" w:rsidRPr="00C773C8">
        <w:rPr>
          <w:rFonts w:ascii="Times New Roman" w:eastAsia="Times New Roman" w:hAnsi="Times New Roman"/>
          <w:sz w:val="24"/>
          <w:szCs w:val="24"/>
          <w:lang w:val="uk-UA" w:eastAsia="ru-RU"/>
        </w:rPr>
        <w:t xml:space="preserve"> за деривативним контрактом</w:t>
      </w:r>
      <w:r w:rsidR="00F626E6" w:rsidRPr="00C773C8">
        <w:rPr>
          <w:rFonts w:ascii="Times New Roman" w:eastAsia="Times New Roman" w:hAnsi="Times New Roman"/>
          <w:sz w:val="24"/>
          <w:szCs w:val="24"/>
          <w:lang w:val="uk-UA" w:eastAsia="ru-RU"/>
        </w:rPr>
        <w:t xml:space="preserve"> (КОЗ</w:t>
      </w:r>
      <w:r w:rsidR="007F328B" w:rsidRPr="00C773C8">
        <w:rPr>
          <w:rFonts w:ascii="Times New Roman" w:eastAsia="Times New Roman" w:hAnsi="Times New Roman"/>
          <w:sz w:val="24"/>
          <w:szCs w:val="24"/>
          <w:lang w:val="uk-UA" w:eastAsia="ru-RU"/>
        </w:rPr>
        <w:t>д</w:t>
      </w:r>
      <w:r w:rsidR="00F626E6" w:rsidRPr="00C773C8">
        <w:rPr>
          <w:rFonts w:ascii="Times New Roman" w:eastAsia="Times New Roman" w:hAnsi="Times New Roman"/>
          <w:sz w:val="24"/>
          <w:szCs w:val="24"/>
          <w:lang w:val="uk-UA" w:eastAsia="ru-RU"/>
        </w:rPr>
        <w:t>), що використовується для розрахунку необхідного гарантійного забезпечення відповідно до п</w:t>
      </w:r>
      <w:r w:rsidR="006E16E7" w:rsidRPr="00C773C8">
        <w:rPr>
          <w:rFonts w:ascii="Times New Roman" w:eastAsia="Times New Roman" w:hAnsi="Times New Roman"/>
          <w:sz w:val="24"/>
          <w:szCs w:val="24"/>
          <w:lang w:val="uk-UA" w:eastAsia="ru-RU"/>
        </w:rPr>
        <w:t>ункту</w:t>
      </w:r>
      <w:r w:rsidR="00F626E6" w:rsidRPr="00C773C8">
        <w:rPr>
          <w:rFonts w:ascii="Times New Roman" w:eastAsia="Times New Roman" w:hAnsi="Times New Roman"/>
          <w:sz w:val="24"/>
          <w:szCs w:val="24"/>
          <w:lang w:val="uk-UA" w:eastAsia="ru-RU"/>
        </w:rPr>
        <w:t xml:space="preserve"> </w:t>
      </w:r>
      <w:r w:rsidR="00041201" w:rsidRPr="00C773C8">
        <w:rPr>
          <w:rFonts w:ascii="Times New Roman" w:eastAsia="Times New Roman" w:hAnsi="Times New Roman"/>
          <w:sz w:val="24"/>
          <w:szCs w:val="24"/>
          <w:lang w:val="uk-UA" w:eastAsia="ru-RU"/>
        </w:rPr>
        <w:t>4</w:t>
      </w:r>
      <w:r w:rsidR="00F626E6" w:rsidRPr="00C773C8">
        <w:rPr>
          <w:rFonts w:ascii="Times New Roman" w:eastAsia="Times New Roman" w:hAnsi="Times New Roman"/>
          <w:sz w:val="24"/>
          <w:szCs w:val="24"/>
          <w:lang w:val="uk-UA" w:eastAsia="ru-RU"/>
        </w:rPr>
        <w:t>.</w:t>
      </w:r>
      <w:r w:rsidR="00B603A3" w:rsidRPr="00C773C8">
        <w:rPr>
          <w:rFonts w:ascii="Times New Roman" w:eastAsia="Times New Roman" w:hAnsi="Times New Roman"/>
          <w:sz w:val="24"/>
          <w:szCs w:val="24"/>
          <w:lang w:val="uk-UA" w:eastAsia="ru-RU"/>
        </w:rPr>
        <w:t>3</w:t>
      </w:r>
      <w:r w:rsidR="00F626E6" w:rsidRPr="00C773C8">
        <w:rPr>
          <w:rFonts w:ascii="Times New Roman" w:eastAsia="Times New Roman" w:hAnsi="Times New Roman"/>
          <w:sz w:val="24"/>
          <w:szCs w:val="24"/>
          <w:lang w:val="uk-UA" w:eastAsia="ru-RU"/>
        </w:rPr>
        <w:t>.6 цього документа;</w:t>
      </w:r>
    </w:p>
    <w:p w14:paraId="4E1AA80F" w14:textId="6650BFAB" w:rsidR="00F626E6" w:rsidRPr="00C773C8" w:rsidRDefault="002A019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6</w:t>
      </w:r>
      <w:r w:rsidR="00F626E6" w:rsidRPr="00C773C8">
        <w:rPr>
          <w:rFonts w:ascii="Times New Roman" w:eastAsia="Times New Roman" w:hAnsi="Times New Roman"/>
          <w:sz w:val="24"/>
          <w:szCs w:val="24"/>
          <w:lang w:val="uk-UA" w:eastAsia="ru-RU"/>
        </w:rPr>
        <w:t>) принцип визначення мінімально</w:t>
      </w:r>
      <w:r w:rsidR="001D1C05" w:rsidRPr="00C773C8">
        <w:rPr>
          <w:rFonts w:ascii="Times New Roman" w:eastAsia="Times New Roman" w:hAnsi="Times New Roman"/>
          <w:sz w:val="24"/>
          <w:szCs w:val="24"/>
          <w:lang w:val="uk-UA" w:eastAsia="ru-RU"/>
        </w:rPr>
        <w:t>ї</w:t>
      </w:r>
      <w:r w:rsidR="00F626E6" w:rsidRPr="00C773C8">
        <w:rPr>
          <w:rFonts w:ascii="Times New Roman" w:eastAsia="Times New Roman" w:hAnsi="Times New Roman"/>
          <w:sz w:val="24"/>
          <w:szCs w:val="24"/>
          <w:lang w:val="uk-UA" w:eastAsia="ru-RU"/>
        </w:rPr>
        <w:t xml:space="preserve"> та максимально</w:t>
      </w:r>
      <w:r w:rsidR="001D1C05" w:rsidRPr="00C773C8">
        <w:rPr>
          <w:rFonts w:ascii="Times New Roman" w:eastAsia="Times New Roman" w:hAnsi="Times New Roman"/>
          <w:sz w:val="24"/>
          <w:szCs w:val="24"/>
          <w:lang w:val="uk-UA" w:eastAsia="ru-RU"/>
        </w:rPr>
        <w:t>ї</w:t>
      </w:r>
      <w:r w:rsidR="00F626E6" w:rsidRPr="00C773C8">
        <w:rPr>
          <w:rFonts w:ascii="Times New Roman" w:eastAsia="Times New Roman" w:hAnsi="Times New Roman"/>
          <w:sz w:val="24"/>
          <w:szCs w:val="24"/>
          <w:lang w:val="uk-UA" w:eastAsia="ru-RU"/>
        </w:rPr>
        <w:t xml:space="preserve"> </w:t>
      </w:r>
      <w:r w:rsidR="001D1C05" w:rsidRPr="00C773C8">
        <w:rPr>
          <w:rFonts w:ascii="Times New Roman" w:eastAsia="Times New Roman" w:hAnsi="Times New Roman"/>
          <w:sz w:val="24"/>
          <w:szCs w:val="24"/>
          <w:lang w:val="uk-UA" w:eastAsia="ru-RU"/>
        </w:rPr>
        <w:t xml:space="preserve">ціни </w:t>
      </w:r>
      <w:r w:rsidR="005A64BB" w:rsidRPr="00C773C8">
        <w:rPr>
          <w:rFonts w:ascii="Times New Roman" w:eastAsia="Times New Roman" w:hAnsi="Times New Roman"/>
          <w:sz w:val="24"/>
          <w:szCs w:val="24"/>
          <w:lang w:val="uk-UA" w:eastAsia="ru-RU"/>
        </w:rPr>
        <w:t>іноземної валюти</w:t>
      </w:r>
      <w:r w:rsidR="00F626E6" w:rsidRPr="00C773C8">
        <w:rPr>
          <w:rFonts w:ascii="Times New Roman" w:eastAsia="Times New Roman" w:hAnsi="Times New Roman"/>
          <w:sz w:val="24"/>
          <w:szCs w:val="24"/>
          <w:lang w:val="uk-UA" w:eastAsia="ru-RU"/>
        </w:rPr>
        <w:t xml:space="preserve"> в заявці на укладення </w:t>
      </w:r>
      <w:r w:rsidR="00041201" w:rsidRPr="00C773C8">
        <w:rPr>
          <w:rFonts w:ascii="Times New Roman" w:eastAsia="Times New Roman" w:hAnsi="Times New Roman"/>
          <w:sz w:val="24"/>
          <w:szCs w:val="24"/>
          <w:lang w:val="uk-UA" w:eastAsia="ru-RU"/>
        </w:rPr>
        <w:t>деривативного контракту</w:t>
      </w:r>
      <w:r w:rsidR="00F626E6" w:rsidRPr="00C773C8">
        <w:rPr>
          <w:rFonts w:ascii="Times New Roman" w:eastAsia="Times New Roman" w:hAnsi="Times New Roman"/>
          <w:sz w:val="24"/>
          <w:szCs w:val="24"/>
          <w:lang w:val="uk-UA" w:eastAsia="ru-RU"/>
        </w:rPr>
        <w:t>;</w:t>
      </w:r>
    </w:p>
    <w:p w14:paraId="6FAE2A21" w14:textId="77777777" w:rsidR="00F626E6" w:rsidRPr="00C773C8" w:rsidRDefault="002A019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7</w:t>
      </w:r>
      <w:r w:rsidR="00F626E6" w:rsidRPr="00C773C8">
        <w:rPr>
          <w:rFonts w:ascii="Times New Roman" w:eastAsia="Times New Roman" w:hAnsi="Times New Roman"/>
          <w:sz w:val="24"/>
          <w:szCs w:val="24"/>
          <w:lang w:val="uk-UA" w:eastAsia="ru-RU"/>
        </w:rPr>
        <w:t xml:space="preserve">) послідовність списання </w:t>
      </w:r>
      <w:r w:rsidR="00365E7B" w:rsidRPr="00C773C8">
        <w:rPr>
          <w:rFonts w:ascii="Times New Roman" w:eastAsia="Times New Roman" w:hAnsi="Times New Roman"/>
          <w:sz w:val="24"/>
          <w:szCs w:val="24"/>
          <w:lang w:val="uk-UA" w:eastAsia="ru-RU"/>
        </w:rPr>
        <w:t>коштів</w:t>
      </w:r>
      <w:r w:rsidR="00F626E6" w:rsidRPr="00C773C8">
        <w:rPr>
          <w:rFonts w:ascii="Times New Roman" w:eastAsia="Times New Roman" w:hAnsi="Times New Roman"/>
          <w:sz w:val="24"/>
          <w:szCs w:val="24"/>
          <w:lang w:val="uk-UA" w:eastAsia="ru-RU"/>
        </w:rPr>
        <w:t xml:space="preserve"> та/або </w:t>
      </w:r>
      <w:r w:rsidR="00365E7B" w:rsidRPr="00C773C8">
        <w:rPr>
          <w:rFonts w:ascii="Times New Roman" w:eastAsia="Times New Roman" w:hAnsi="Times New Roman"/>
          <w:sz w:val="24"/>
          <w:szCs w:val="24"/>
          <w:lang w:val="uk-UA" w:eastAsia="ru-RU"/>
        </w:rPr>
        <w:t xml:space="preserve">цінних паперів </w:t>
      </w:r>
      <w:r w:rsidR="00F626E6" w:rsidRPr="00C773C8">
        <w:rPr>
          <w:rFonts w:ascii="Times New Roman" w:eastAsia="Times New Roman" w:hAnsi="Times New Roman"/>
          <w:sz w:val="24"/>
          <w:szCs w:val="24"/>
          <w:lang w:val="uk-UA" w:eastAsia="ru-RU"/>
        </w:rPr>
        <w:t>з гарантійного забезпечення у складі штрафу учасника клірингу, який є винною стороною.</w:t>
      </w:r>
    </w:p>
    <w:p w14:paraId="0793164C" w14:textId="77777777" w:rsidR="00F626E6" w:rsidRPr="00C773C8" w:rsidRDefault="002211B3"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.3. Розрахунковий центр на підставі складу гарантійного забезпечення учасника клірингу розраховує Єдиний ліміт для кожного клірингового рахунку / субрахунку, на якому обліковується гарантійне забезпечення, у формі грошового ліміту.</w:t>
      </w:r>
    </w:p>
    <w:p w14:paraId="30CB2113" w14:textId="77777777" w:rsidR="00093CF3" w:rsidRPr="00C773C8" w:rsidRDefault="002211B3"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.3.1. З метою оцінки гарантійного забезпечення та розміру кожного зобов’язання учасників клірингу Розрахунковий центр перед початком кожного операційного дня визначає </w:t>
      </w:r>
      <w:r w:rsidR="00365E7B" w:rsidRPr="00C773C8">
        <w:rPr>
          <w:rFonts w:ascii="Times New Roman" w:hAnsi="Times New Roman"/>
          <w:sz w:val="24"/>
          <w:szCs w:val="24"/>
          <w:lang w:val="uk-UA"/>
        </w:rPr>
        <w:t xml:space="preserve">ринкову вартість цінних паперів та </w:t>
      </w:r>
      <w:r w:rsidR="002A0193" w:rsidRPr="00C773C8">
        <w:rPr>
          <w:rFonts w:ascii="Times New Roman" w:hAnsi="Times New Roman"/>
          <w:sz w:val="24"/>
          <w:szCs w:val="24"/>
          <w:lang w:val="uk-UA"/>
        </w:rPr>
        <w:t>розрахунков</w:t>
      </w:r>
      <w:r w:rsidR="00F84AB9" w:rsidRPr="00C773C8">
        <w:rPr>
          <w:rFonts w:ascii="Times New Roman" w:hAnsi="Times New Roman"/>
          <w:sz w:val="24"/>
          <w:szCs w:val="24"/>
          <w:lang w:val="uk-UA"/>
        </w:rPr>
        <w:t>і</w:t>
      </w:r>
      <w:r w:rsidR="002A0193" w:rsidRPr="00C773C8">
        <w:rPr>
          <w:rFonts w:ascii="Times New Roman" w:hAnsi="Times New Roman"/>
          <w:sz w:val="24"/>
          <w:szCs w:val="24"/>
          <w:lang w:val="uk-UA"/>
        </w:rPr>
        <w:t xml:space="preserve"> </w:t>
      </w:r>
      <w:r w:rsidR="00041201" w:rsidRPr="00C773C8">
        <w:rPr>
          <w:rFonts w:ascii="Times New Roman" w:hAnsi="Times New Roman"/>
          <w:sz w:val="24"/>
          <w:szCs w:val="24"/>
          <w:lang w:val="uk-UA"/>
        </w:rPr>
        <w:t>курс</w:t>
      </w:r>
      <w:r w:rsidR="00F84AB9" w:rsidRPr="00C773C8">
        <w:rPr>
          <w:rFonts w:ascii="Times New Roman" w:hAnsi="Times New Roman"/>
          <w:sz w:val="24"/>
          <w:szCs w:val="24"/>
          <w:lang w:val="uk-UA"/>
        </w:rPr>
        <w:t>и</w:t>
      </w:r>
      <w:r w:rsidR="00041201"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w:t>
      </w:r>
      <w:r w:rsidR="00365E7B" w:rsidRPr="00C773C8">
        <w:rPr>
          <w:rFonts w:ascii="Times New Roman" w:eastAsia="Times New Roman" w:hAnsi="Times New Roman"/>
          <w:sz w:val="24"/>
          <w:szCs w:val="24"/>
          <w:lang w:val="uk-UA" w:eastAsia="ru-RU"/>
        </w:rPr>
        <w:t>ноземних</w:t>
      </w:r>
      <w:r w:rsidR="005A64BB" w:rsidRPr="00C773C8">
        <w:rPr>
          <w:rFonts w:ascii="Times New Roman" w:eastAsia="Times New Roman" w:hAnsi="Times New Roman"/>
          <w:sz w:val="24"/>
          <w:szCs w:val="24"/>
          <w:lang w:val="uk-UA" w:eastAsia="ru-RU"/>
        </w:rPr>
        <w:t xml:space="preserve"> валют</w:t>
      </w:r>
      <w:r w:rsidR="00365E7B" w:rsidRPr="00C773C8">
        <w:rPr>
          <w:rFonts w:ascii="Times New Roman" w:hAnsi="Times New Roman"/>
          <w:sz w:val="24"/>
          <w:szCs w:val="24"/>
          <w:lang w:val="uk-UA"/>
        </w:rPr>
        <w:t xml:space="preserve">, які приймаються в якості гарантійного забезпечення та </w:t>
      </w:r>
      <w:r w:rsidR="00365E7B" w:rsidRPr="00C773C8">
        <w:rPr>
          <w:rFonts w:ascii="Times New Roman" w:eastAsia="Times New Roman" w:hAnsi="Times New Roman"/>
          <w:sz w:val="24"/>
          <w:szCs w:val="24"/>
          <w:lang w:val="uk-UA" w:eastAsia="ru-RU"/>
        </w:rPr>
        <w:t xml:space="preserve">іноземних валют, які можуть бути </w:t>
      </w:r>
      <w:r w:rsidR="00365E7B" w:rsidRPr="00C773C8">
        <w:rPr>
          <w:rFonts w:ascii="Times New Roman" w:hAnsi="Times New Roman"/>
          <w:sz w:val="24"/>
          <w:szCs w:val="24"/>
          <w:lang w:val="uk-UA"/>
        </w:rPr>
        <w:t>базовим активом деривативного контракту</w:t>
      </w:r>
      <w:r w:rsidR="00041201" w:rsidRPr="00C773C8">
        <w:rPr>
          <w:rFonts w:ascii="Times New Roman" w:hAnsi="Times New Roman"/>
          <w:sz w:val="24"/>
          <w:szCs w:val="24"/>
          <w:lang w:val="uk-UA"/>
        </w:rPr>
        <w:t>.</w:t>
      </w:r>
    </w:p>
    <w:p w14:paraId="7BC0A9F8" w14:textId="77777777" w:rsidR="00365E7B" w:rsidRPr="00C773C8" w:rsidRDefault="00365E7B" w:rsidP="00365E7B">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Для облігацій внутрішніх державних позик, номінованих у гривні, в якості ринкової вартості використовується визначена НБУ на дату розрахунку справедлива вартість. Для облігацій внутрішніх державних позик, номінованих в іноземній валюті, в якості ринкової вартості використовується визначена НБУ на дату розрахунку справедлива вартість, помножена на </w:t>
      </w:r>
      <w:r w:rsidR="002A0193" w:rsidRPr="00C773C8">
        <w:rPr>
          <w:rFonts w:ascii="Times New Roman" w:hAnsi="Times New Roman"/>
          <w:sz w:val="24"/>
          <w:szCs w:val="24"/>
          <w:lang w:val="uk-UA"/>
        </w:rPr>
        <w:t>розрахунковий</w:t>
      </w:r>
      <w:r w:rsidRPr="00C773C8">
        <w:rPr>
          <w:rFonts w:ascii="Times New Roman" w:hAnsi="Times New Roman"/>
          <w:sz w:val="24"/>
          <w:szCs w:val="24"/>
          <w:lang w:val="uk-UA"/>
        </w:rPr>
        <w:t xml:space="preserve"> курс гривні до відповідної іноземної валюти, встановлений на дату розрахунку</w:t>
      </w:r>
      <w:r w:rsidR="004E5266" w:rsidRPr="00C773C8">
        <w:rPr>
          <w:rFonts w:ascii="Times New Roman" w:hAnsi="Times New Roman"/>
          <w:sz w:val="24"/>
          <w:szCs w:val="24"/>
          <w:lang w:val="uk-UA"/>
        </w:rPr>
        <w:t xml:space="preserve"> та помножена на </w:t>
      </w:r>
      <w:r w:rsidR="004E5266" w:rsidRPr="00C773C8">
        <w:rPr>
          <w:rFonts w:ascii="Times New Roman" w:eastAsia="Times New Roman" w:hAnsi="Times New Roman"/>
          <w:sz w:val="24"/>
          <w:szCs w:val="24"/>
          <w:lang w:val="uk-UA" w:eastAsia="ru-RU"/>
        </w:rPr>
        <w:t>модифікатор курсу іноземної валюти</w:t>
      </w:r>
      <w:r w:rsidR="004E5266" w:rsidRPr="00C773C8">
        <w:rPr>
          <w:rFonts w:ascii="Times New Roman" w:hAnsi="Times New Roman"/>
          <w:sz w:val="24"/>
          <w:szCs w:val="24"/>
          <w:lang w:val="uk-UA"/>
        </w:rPr>
        <w:t>, встановлений на дату розрахунку</w:t>
      </w:r>
      <w:r w:rsidRPr="00C773C8">
        <w:rPr>
          <w:rFonts w:ascii="Times New Roman" w:hAnsi="Times New Roman"/>
          <w:sz w:val="24"/>
          <w:szCs w:val="24"/>
          <w:lang w:val="uk-UA"/>
        </w:rPr>
        <w:t>.</w:t>
      </w:r>
    </w:p>
    <w:p w14:paraId="294587A8" w14:textId="77777777" w:rsidR="00365E7B" w:rsidRPr="00C773C8" w:rsidRDefault="00365E7B" w:rsidP="00365E7B">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разі, якщо розрахована ринкова вартість цінного паперу нижча ніж оціночна вартість цінного паперу, визначена для попереднього операційного дня, то в якості ринкової вартості цінного паперу поточного операційного дня використовується оціночна вартість цінного паперу, визначена для попереднього операційного дня.</w:t>
      </w:r>
    </w:p>
    <w:p w14:paraId="6B71F58C" w14:textId="77777777" w:rsidR="00365E7B" w:rsidRPr="00C773C8" w:rsidRDefault="00365E7B" w:rsidP="00365E7B">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разі, якщо для поточного операційного дня справедлива вартість не була визначена НБУ для певного випуску або всіх цінних паперів, які приймаються в якості гарантійного забезпечення, то Розрахунковий центр самостійно встановлює ринкову вартість цінних паперів для поточного операційного дня. В цьому випадку ринкова вартість не може бути більшою за справедливу вартість попереднього операційного дня та меншою за оціночну вартість цінного паперу, визначену для попереднього операційного дня.</w:t>
      </w:r>
    </w:p>
    <w:p w14:paraId="0DE5DA92" w14:textId="77777777" w:rsidR="00F626E6" w:rsidRPr="00C773C8" w:rsidRDefault="00041201"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w:t>
      </w:r>
      <w:r w:rsidR="00F626E6" w:rsidRPr="00C773C8">
        <w:rPr>
          <w:rFonts w:ascii="Times New Roman" w:hAnsi="Times New Roman"/>
          <w:sz w:val="24"/>
          <w:szCs w:val="24"/>
          <w:lang w:val="uk-UA"/>
        </w:rPr>
        <w:t xml:space="preserve"> якості </w:t>
      </w:r>
      <w:r w:rsidR="002A0193" w:rsidRPr="00C773C8">
        <w:rPr>
          <w:rFonts w:ascii="Times New Roman" w:hAnsi="Times New Roman"/>
          <w:sz w:val="24"/>
          <w:szCs w:val="24"/>
          <w:lang w:val="uk-UA"/>
        </w:rPr>
        <w:t xml:space="preserve">розрахункового </w:t>
      </w:r>
      <w:r w:rsidRPr="00C773C8">
        <w:rPr>
          <w:rFonts w:ascii="Times New Roman" w:hAnsi="Times New Roman"/>
          <w:sz w:val="24"/>
          <w:szCs w:val="24"/>
          <w:lang w:val="uk-UA"/>
        </w:rPr>
        <w:t>курсу</w:t>
      </w:r>
      <w:r w:rsidR="000A780E" w:rsidRPr="00C773C8">
        <w:rPr>
          <w:rFonts w:ascii="Times New Roman" w:hAnsi="Times New Roman"/>
          <w:sz w:val="24"/>
          <w:szCs w:val="24"/>
          <w:lang w:val="uk-UA"/>
        </w:rPr>
        <w:t xml:space="preserve"> іноземної валюти</w:t>
      </w:r>
      <w:r w:rsidRPr="00C773C8">
        <w:rPr>
          <w:rFonts w:ascii="Times New Roman" w:hAnsi="Times New Roman"/>
          <w:sz w:val="24"/>
          <w:szCs w:val="24"/>
          <w:lang w:val="uk-UA"/>
        </w:rPr>
        <w:t xml:space="preserve"> </w:t>
      </w:r>
      <w:r w:rsidR="00F626E6" w:rsidRPr="00C773C8">
        <w:rPr>
          <w:rFonts w:ascii="Times New Roman" w:hAnsi="Times New Roman"/>
          <w:sz w:val="24"/>
          <w:szCs w:val="24"/>
          <w:lang w:val="uk-UA"/>
        </w:rPr>
        <w:t xml:space="preserve">використовується </w:t>
      </w:r>
      <w:r w:rsidRPr="00C773C8">
        <w:rPr>
          <w:rFonts w:ascii="Times New Roman" w:hAnsi="Times New Roman"/>
          <w:sz w:val="24"/>
          <w:szCs w:val="24"/>
          <w:lang w:val="uk-UA"/>
        </w:rPr>
        <w:t xml:space="preserve">встановлений </w:t>
      </w:r>
      <w:r w:rsidR="00B603A3" w:rsidRPr="00C773C8">
        <w:rPr>
          <w:rFonts w:ascii="Times New Roman" w:hAnsi="Times New Roman"/>
          <w:sz w:val="24"/>
          <w:szCs w:val="24"/>
          <w:lang w:val="uk-UA"/>
        </w:rPr>
        <w:t xml:space="preserve">НБУ </w:t>
      </w:r>
      <w:r w:rsidRPr="00C773C8">
        <w:rPr>
          <w:rFonts w:ascii="Times New Roman" w:hAnsi="Times New Roman"/>
          <w:sz w:val="24"/>
          <w:szCs w:val="24"/>
          <w:lang w:val="uk-UA"/>
        </w:rPr>
        <w:t xml:space="preserve">на дату розрахунку </w:t>
      </w:r>
      <w:r w:rsidR="00F626E6" w:rsidRPr="00C773C8">
        <w:rPr>
          <w:rFonts w:ascii="Times New Roman" w:hAnsi="Times New Roman"/>
          <w:sz w:val="24"/>
          <w:szCs w:val="24"/>
          <w:lang w:val="uk-UA"/>
        </w:rPr>
        <w:t xml:space="preserve">офіційний курс гривні до </w:t>
      </w:r>
      <w:r w:rsidR="00365E7B" w:rsidRPr="00C773C8">
        <w:rPr>
          <w:rFonts w:ascii="Times New Roman" w:hAnsi="Times New Roman"/>
          <w:sz w:val="24"/>
          <w:szCs w:val="24"/>
          <w:lang w:val="uk-UA"/>
        </w:rPr>
        <w:t xml:space="preserve">відповідної </w:t>
      </w:r>
      <w:r w:rsidR="005A64BB" w:rsidRPr="00C773C8">
        <w:rPr>
          <w:rFonts w:ascii="Times New Roman" w:eastAsia="Times New Roman" w:hAnsi="Times New Roman"/>
          <w:sz w:val="24"/>
          <w:szCs w:val="24"/>
          <w:lang w:val="uk-UA" w:eastAsia="ru-RU"/>
        </w:rPr>
        <w:t>іноземної валюти</w:t>
      </w:r>
      <w:r w:rsidR="002A0193" w:rsidRPr="00C773C8">
        <w:rPr>
          <w:rFonts w:ascii="Times New Roman" w:hAnsi="Times New Roman"/>
          <w:sz w:val="24"/>
          <w:szCs w:val="24"/>
          <w:lang w:val="uk-UA"/>
        </w:rPr>
        <w:t xml:space="preserve"> помножений на </w:t>
      </w:r>
      <w:r w:rsidR="002A0193" w:rsidRPr="00C773C8">
        <w:rPr>
          <w:rFonts w:ascii="Times New Roman" w:eastAsia="Times New Roman" w:hAnsi="Times New Roman"/>
          <w:sz w:val="24"/>
          <w:szCs w:val="24"/>
          <w:lang w:val="uk-UA" w:eastAsia="ru-RU"/>
        </w:rPr>
        <w:t xml:space="preserve">модифікатор курсу </w:t>
      </w:r>
      <w:r w:rsidR="002A0193" w:rsidRPr="00C773C8">
        <w:rPr>
          <w:rFonts w:ascii="Times New Roman" w:hAnsi="Times New Roman"/>
          <w:sz w:val="24"/>
          <w:szCs w:val="24"/>
          <w:lang w:val="uk-UA"/>
        </w:rPr>
        <w:t xml:space="preserve">відповідної </w:t>
      </w:r>
      <w:r w:rsidR="002A0193" w:rsidRPr="00C773C8">
        <w:rPr>
          <w:rFonts w:ascii="Times New Roman" w:eastAsia="Times New Roman" w:hAnsi="Times New Roman"/>
          <w:sz w:val="24"/>
          <w:szCs w:val="24"/>
          <w:lang w:val="uk-UA" w:eastAsia="ru-RU"/>
        </w:rPr>
        <w:t>іноземної валюти</w:t>
      </w:r>
      <w:r w:rsidR="002A0193" w:rsidRPr="00C773C8">
        <w:rPr>
          <w:rFonts w:ascii="Times New Roman" w:hAnsi="Times New Roman"/>
          <w:sz w:val="24"/>
          <w:szCs w:val="24"/>
          <w:lang w:val="uk-UA"/>
        </w:rPr>
        <w:t xml:space="preserve">, встановлений </w:t>
      </w:r>
      <w:r w:rsidR="00DA4506" w:rsidRPr="00C773C8">
        <w:rPr>
          <w:rFonts w:ascii="Times New Roman" w:eastAsia="Times New Roman" w:hAnsi="Times New Roman"/>
          <w:sz w:val="24"/>
          <w:szCs w:val="24"/>
          <w:lang w:val="uk-UA" w:eastAsia="ru-RU"/>
        </w:rPr>
        <w:t>Розрахунковим центром</w:t>
      </w:r>
      <w:r w:rsidR="00DA4506" w:rsidRPr="00C773C8">
        <w:rPr>
          <w:rFonts w:ascii="Times New Roman" w:hAnsi="Times New Roman"/>
          <w:sz w:val="24"/>
          <w:szCs w:val="24"/>
          <w:lang w:val="uk-UA"/>
        </w:rPr>
        <w:t xml:space="preserve"> </w:t>
      </w:r>
      <w:r w:rsidR="002A0193" w:rsidRPr="00C773C8">
        <w:rPr>
          <w:rFonts w:ascii="Times New Roman" w:hAnsi="Times New Roman"/>
          <w:sz w:val="24"/>
          <w:szCs w:val="24"/>
          <w:lang w:val="uk-UA"/>
        </w:rPr>
        <w:t>на дату розрахунку</w:t>
      </w:r>
      <w:r w:rsidR="00F626E6" w:rsidRPr="00C773C8">
        <w:rPr>
          <w:rFonts w:ascii="Times New Roman" w:hAnsi="Times New Roman"/>
          <w:sz w:val="24"/>
          <w:szCs w:val="24"/>
          <w:lang w:val="uk-UA"/>
        </w:rPr>
        <w:t>.</w:t>
      </w:r>
      <w:r w:rsidR="007F15FF" w:rsidRPr="00C773C8">
        <w:rPr>
          <w:rFonts w:ascii="Times New Roman" w:hAnsi="Times New Roman"/>
          <w:sz w:val="24"/>
          <w:szCs w:val="24"/>
          <w:lang w:val="uk-UA"/>
        </w:rPr>
        <w:t xml:space="preserve"> </w:t>
      </w:r>
      <w:r w:rsidR="00F626E6" w:rsidRPr="00C773C8">
        <w:rPr>
          <w:rFonts w:ascii="Times New Roman" w:hAnsi="Times New Roman"/>
          <w:sz w:val="24"/>
          <w:szCs w:val="24"/>
          <w:lang w:val="uk-UA"/>
        </w:rPr>
        <w:t xml:space="preserve">В разі, якщо </w:t>
      </w:r>
      <w:r w:rsidR="00DA4506" w:rsidRPr="00C773C8">
        <w:rPr>
          <w:rFonts w:ascii="Times New Roman" w:hAnsi="Times New Roman"/>
          <w:sz w:val="24"/>
          <w:szCs w:val="24"/>
          <w:lang w:val="uk-UA"/>
        </w:rPr>
        <w:t xml:space="preserve">визначений </w:t>
      </w:r>
      <w:r w:rsidR="002A0193" w:rsidRPr="00C773C8">
        <w:rPr>
          <w:rFonts w:ascii="Times New Roman" w:hAnsi="Times New Roman"/>
          <w:sz w:val="24"/>
          <w:szCs w:val="24"/>
          <w:lang w:val="uk-UA"/>
        </w:rPr>
        <w:t xml:space="preserve">розрахунковий </w:t>
      </w:r>
      <w:r w:rsidR="00746F5D" w:rsidRPr="00C773C8">
        <w:rPr>
          <w:rFonts w:ascii="Times New Roman" w:hAnsi="Times New Roman"/>
          <w:sz w:val="24"/>
          <w:szCs w:val="24"/>
          <w:lang w:val="uk-UA"/>
        </w:rPr>
        <w:t xml:space="preserve">курс </w:t>
      </w:r>
      <w:r w:rsidR="005A64BB" w:rsidRPr="00C773C8">
        <w:rPr>
          <w:rFonts w:ascii="Times New Roman" w:eastAsia="Times New Roman" w:hAnsi="Times New Roman"/>
          <w:sz w:val="24"/>
          <w:szCs w:val="24"/>
          <w:lang w:val="uk-UA" w:eastAsia="ru-RU"/>
        </w:rPr>
        <w:t>іноземної валюти</w:t>
      </w:r>
      <w:r w:rsidR="00F626E6" w:rsidRPr="00C773C8">
        <w:rPr>
          <w:rFonts w:ascii="Times New Roman" w:hAnsi="Times New Roman"/>
          <w:sz w:val="24"/>
          <w:szCs w:val="24"/>
          <w:lang w:val="uk-UA"/>
        </w:rPr>
        <w:t xml:space="preserve"> нижч</w:t>
      </w:r>
      <w:r w:rsidR="00746F5D" w:rsidRPr="00C773C8">
        <w:rPr>
          <w:rFonts w:ascii="Times New Roman" w:hAnsi="Times New Roman"/>
          <w:sz w:val="24"/>
          <w:szCs w:val="24"/>
          <w:lang w:val="uk-UA"/>
        </w:rPr>
        <w:t>ий</w:t>
      </w:r>
      <w:r w:rsidR="00F626E6" w:rsidRPr="00C773C8">
        <w:rPr>
          <w:rFonts w:ascii="Times New Roman" w:hAnsi="Times New Roman"/>
          <w:sz w:val="24"/>
          <w:szCs w:val="24"/>
          <w:lang w:val="uk-UA"/>
        </w:rPr>
        <w:t xml:space="preserve"> ніж </w:t>
      </w:r>
      <w:r w:rsidR="00065AE8" w:rsidRPr="00C773C8">
        <w:rPr>
          <w:rFonts w:ascii="Times New Roman" w:hAnsi="Times New Roman"/>
          <w:sz w:val="24"/>
          <w:szCs w:val="24"/>
          <w:lang w:val="uk-UA"/>
        </w:rPr>
        <w:t xml:space="preserve">оціночна вартість </w:t>
      </w:r>
      <w:r w:rsidR="00365E7B" w:rsidRPr="00C773C8">
        <w:rPr>
          <w:rFonts w:ascii="Times New Roman" w:hAnsi="Times New Roman"/>
          <w:sz w:val="24"/>
          <w:szCs w:val="24"/>
          <w:lang w:val="uk-UA"/>
        </w:rPr>
        <w:t>відповідної</w:t>
      </w:r>
      <w:r w:rsidR="00065AE8"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іноземної валюти</w:t>
      </w:r>
      <w:r w:rsidR="00F626E6" w:rsidRPr="00C773C8">
        <w:rPr>
          <w:rFonts w:ascii="Times New Roman" w:hAnsi="Times New Roman"/>
          <w:sz w:val="24"/>
          <w:szCs w:val="24"/>
          <w:lang w:val="uk-UA"/>
        </w:rPr>
        <w:t>, визначен</w:t>
      </w:r>
      <w:r w:rsidR="00065AE8" w:rsidRPr="00C773C8">
        <w:rPr>
          <w:rFonts w:ascii="Times New Roman" w:hAnsi="Times New Roman"/>
          <w:sz w:val="24"/>
          <w:szCs w:val="24"/>
          <w:lang w:val="uk-UA"/>
        </w:rPr>
        <w:t>а</w:t>
      </w:r>
      <w:r w:rsidR="00F626E6" w:rsidRPr="00C773C8">
        <w:rPr>
          <w:rFonts w:ascii="Times New Roman" w:hAnsi="Times New Roman"/>
          <w:sz w:val="24"/>
          <w:szCs w:val="24"/>
          <w:lang w:val="uk-UA"/>
        </w:rPr>
        <w:t xml:space="preserve"> для попереднього операційного дня, то в якості </w:t>
      </w:r>
      <w:r w:rsidR="002A0193" w:rsidRPr="00C773C8">
        <w:rPr>
          <w:rFonts w:ascii="Times New Roman" w:hAnsi="Times New Roman"/>
          <w:sz w:val="24"/>
          <w:szCs w:val="24"/>
          <w:lang w:val="uk-UA"/>
        </w:rPr>
        <w:t xml:space="preserve">розрахункового </w:t>
      </w:r>
      <w:r w:rsidR="00746F5D" w:rsidRPr="00C773C8">
        <w:rPr>
          <w:rFonts w:ascii="Times New Roman" w:hAnsi="Times New Roman"/>
          <w:sz w:val="24"/>
          <w:szCs w:val="24"/>
          <w:lang w:val="uk-UA"/>
        </w:rPr>
        <w:t xml:space="preserve">курсу </w:t>
      </w:r>
      <w:r w:rsidR="00365E7B" w:rsidRPr="00C773C8">
        <w:rPr>
          <w:rFonts w:ascii="Times New Roman" w:hAnsi="Times New Roman"/>
          <w:sz w:val="24"/>
          <w:szCs w:val="24"/>
          <w:lang w:val="uk-UA"/>
        </w:rPr>
        <w:t xml:space="preserve">відповідної </w:t>
      </w:r>
      <w:r w:rsidR="005A64BB" w:rsidRPr="00C773C8">
        <w:rPr>
          <w:rFonts w:ascii="Times New Roman" w:eastAsia="Times New Roman" w:hAnsi="Times New Roman"/>
          <w:sz w:val="24"/>
          <w:szCs w:val="24"/>
          <w:lang w:val="uk-UA" w:eastAsia="ru-RU"/>
        </w:rPr>
        <w:t>іноземної валюти</w:t>
      </w:r>
      <w:r w:rsidR="00F626E6" w:rsidRPr="00C773C8">
        <w:rPr>
          <w:rFonts w:ascii="Times New Roman" w:hAnsi="Times New Roman"/>
          <w:sz w:val="24"/>
          <w:szCs w:val="24"/>
          <w:lang w:val="uk-UA"/>
        </w:rPr>
        <w:t xml:space="preserve"> поточного операційного дня використовується </w:t>
      </w:r>
      <w:r w:rsidR="00065AE8" w:rsidRPr="00C773C8">
        <w:rPr>
          <w:rFonts w:ascii="Times New Roman" w:hAnsi="Times New Roman"/>
          <w:sz w:val="24"/>
          <w:szCs w:val="24"/>
          <w:lang w:val="uk-UA"/>
        </w:rPr>
        <w:t xml:space="preserve">оціночна вартість </w:t>
      </w:r>
      <w:r w:rsidR="00365E7B" w:rsidRPr="00C773C8">
        <w:rPr>
          <w:rFonts w:ascii="Times New Roman" w:hAnsi="Times New Roman"/>
          <w:sz w:val="24"/>
          <w:szCs w:val="24"/>
          <w:lang w:val="uk-UA"/>
        </w:rPr>
        <w:t>відповідної</w:t>
      </w:r>
      <w:r w:rsidR="00065AE8"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іноземної валюти</w:t>
      </w:r>
      <w:r w:rsidR="00F626E6" w:rsidRPr="00C773C8">
        <w:rPr>
          <w:rFonts w:ascii="Times New Roman" w:hAnsi="Times New Roman"/>
          <w:sz w:val="24"/>
          <w:szCs w:val="24"/>
          <w:lang w:val="uk-UA"/>
        </w:rPr>
        <w:t>, визначен</w:t>
      </w:r>
      <w:r w:rsidR="00065AE8" w:rsidRPr="00C773C8">
        <w:rPr>
          <w:rFonts w:ascii="Times New Roman" w:hAnsi="Times New Roman"/>
          <w:sz w:val="24"/>
          <w:szCs w:val="24"/>
          <w:lang w:val="uk-UA"/>
        </w:rPr>
        <w:t>а</w:t>
      </w:r>
      <w:r w:rsidR="00F626E6" w:rsidRPr="00C773C8">
        <w:rPr>
          <w:rFonts w:ascii="Times New Roman" w:hAnsi="Times New Roman"/>
          <w:sz w:val="24"/>
          <w:szCs w:val="24"/>
          <w:lang w:val="uk-UA"/>
        </w:rPr>
        <w:t xml:space="preserve"> для попереднього операційного дня.</w:t>
      </w:r>
    </w:p>
    <w:p w14:paraId="45FEDD4B" w14:textId="77777777" w:rsidR="0068197A"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разі, якщо для поточного операційного дня </w:t>
      </w:r>
      <w:r w:rsidR="002211B3" w:rsidRPr="00C773C8">
        <w:rPr>
          <w:rFonts w:ascii="Times New Roman" w:hAnsi="Times New Roman"/>
          <w:sz w:val="24"/>
          <w:szCs w:val="24"/>
          <w:lang w:val="uk-UA"/>
        </w:rPr>
        <w:t xml:space="preserve">офіційний курс гривні до </w:t>
      </w:r>
      <w:r w:rsidR="00365E7B" w:rsidRPr="00C773C8">
        <w:rPr>
          <w:rFonts w:ascii="Times New Roman" w:hAnsi="Times New Roman"/>
          <w:sz w:val="24"/>
          <w:szCs w:val="24"/>
          <w:lang w:val="uk-UA"/>
        </w:rPr>
        <w:t xml:space="preserve">певної </w:t>
      </w:r>
      <w:r w:rsidR="005A64BB" w:rsidRPr="00C773C8">
        <w:rPr>
          <w:rFonts w:ascii="Times New Roman" w:eastAsia="Times New Roman" w:hAnsi="Times New Roman"/>
          <w:sz w:val="24"/>
          <w:szCs w:val="24"/>
          <w:lang w:val="uk-UA" w:eastAsia="ru-RU"/>
        </w:rPr>
        <w:t>іноземної валюти</w:t>
      </w:r>
      <w:r w:rsidR="002211B3" w:rsidRPr="00C773C8">
        <w:rPr>
          <w:rFonts w:ascii="Times New Roman" w:hAnsi="Times New Roman"/>
          <w:sz w:val="24"/>
          <w:szCs w:val="24"/>
          <w:lang w:val="uk-UA"/>
        </w:rPr>
        <w:t xml:space="preserve"> </w:t>
      </w:r>
      <w:r w:rsidRPr="00C773C8">
        <w:rPr>
          <w:rFonts w:ascii="Times New Roman" w:hAnsi="Times New Roman"/>
          <w:sz w:val="24"/>
          <w:szCs w:val="24"/>
          <w:lang w:val="uk-UA"/>
        </w:rPr>
        <w:t>не бу</w:t>
      </w:r>
      <w:r w:rsidR="002211B3" w:rsidRPr="00C773C8">
        <w:rPr>
          <w:rFonts w:ascii="Times New Roman" w:hAnsi="Times New Roman"/>
          <w:sz w:val="24"/>
          <w:szCs w:val="24"/>
          <w:lang w:val="uk-UA"/>
        </w:rPr>
        <w:t>в</w:t>
      </w:r>
      <w:r w:rsidRPr="00C773C8">
        <w:rPr>
          <w:rFonts w:ascii="Times New Roman" w:hAnsi="Times New Roman"/>
          <w:sz w:val="24"/>
          <w:szCs w:val="24"/>
          <w:lang w:val="uk-UA"/>
        </w:rPr>
        <w:t xml:space="preserve"> в</w:t>
      </w:r>
      <w:r w:rsidR="002211B3" w:rsidRPr="00C773C8">
        <w:rPr>
          <w:rFonts w:ascii="Times New Roman" w:hAnsi="Times New Roman"/>
          <w:sz w:val="24"/>
          <w:szCs w:val="24"/>
          <w:lang w:val="uk-UA"/>
        </w:rPr>
        <w:t>становлений</w:t>
      </w:r>
      <w:r w:rsidRPr="00C773C8">
        <w:rPr>
          <w:rFonts w:ascii="Times New Roman" w:hAnsi="Times New Roman"/>
          <w:sz w:val="24"/>
          <w:szCs w:val="24"/>
          <w:lang w:val="uk-UA"/>
        </w:rPr>
        <w:t xml:space="preserve"> НБУ, то Розрахунковий центр самостійно встановлює </w:t>
      </w:r>
      <w:r w:rsidR="002A0193" w:rsidRPr="00C773C8">
        <w:rPr>
          <w:rFonts w:ascii="Times New Roman" w:hAnsi="Times New Roman"/>
          <w:sz w:val="24"/>
          <w:szCs w:val="24"/>
          <w:lang w:val="uk-UA"/>
        </w:rPr>
        <w:t xml:space="preserve">розрахунковий </w:t>
      </w:r>
      <w:r w:rsidR="002211B3" w:rsidRPr="00C773C8">
        <w:rPr>
          <w:rFonts w:ascii="Times New Roman" w:hAnsi="Times New Roman"/>
          <w:sz w:val="24"/>
          <w:szCs w:val="24"/>
          <w:lang w:val="uk-UA"/>
        </w:rPr>
        <w:t xml:space="preserve">курс </w:t>
      </w:r>
      <w:r w:rsidR="00365E7B" w:rsidRPr="00C773C8">
        <w:rPr>
          <w:rFonts w:ascii="Times New Roman" w:hAnsi="Times New Roman"/>
          <w:sz w:val="24"/>
          <w:szCs w:val="24"/>
          <w:lang w:val="uk-UA"/>
        </w:rPr>
        <w:t xml:space="preserve">відповідної </w:t>
      </w:r>
      <w:r w:rsidR="005A64BB" w:rsidRPr="00C773C8">
        <w:rPr>
          <w:rFonts w:ascii="Times New Roman" w:eastAsia="Times New Roman" w:hAnsi="Times New Roman"/>
          <w:sz w:val="24"/>
          <w:szCs w:val="24"/>
          <w:lang w:val="uk-UA" w:eastAsia="ru-RU"/>
        </w:rPr>
        <w:t>іноземної валюти</w:t>
      </w:r>
      <w:r w:rsidRPr="00C773C8">
        <w:rPr>
          <w:rFonts w:ascii="Times New Roman" w:hAnsi="Times New Roman"/>
          <w:sz w:val="24"/>
          <w:szCs w:val="24"/>
          <w:lang w:val="uk-UA"/>
        </w:rPr>
        <w:t xml:space="preserve"> для поточного операційного дня. </w:t>
      </w:r>
    </w:p>
    <w:p w14:paraId="5D7C604F" w14:textId="77777777" w:rsidR="00F626E6" w:rsidRPr="00C773C8" w:rsidRDefault="002211B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4</w:t>
      </w:r>
      <w:r w:rsidR="00F626E6" w:rsidRPr="00C773C8">
        <w:rPr>
          <w:rFonts w:ascii="Times New Roman" w:eastAsia="Times New Roman" w:hAnsi="Times New Roman"/>
          <w:sz w:val="24"/>
          <w:szCs w:val="24"/>
          <w:lang w:val="uk-UA" w:eastAsia="ru-RU"/>
        </w:rPr>
        <w:t>.3.2. Єдиний ліміт розраховується:</w:t>
      </w:r>
    </w:p>
    <w:p w14:paraId="07879D48"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lastRenderedPageBreak/>
        <w:t xml:space="preserve">1) для всіх клірингових рахунків / субрахунків, на яких обліковується гарантійне забезпечення, – при проведенні щоденної переоцінки вартості гарантійного забезпечення (процедура </w:t>
      </w:r>
      <w:r w:rsidRPr="00C773C8">
        <w:rPr>
          <w:rFonts w:ascii="Times New Roman" w:hAnsi="Times New Roman"/>
          <w:sz w:val="24"/>
          <w:szCs w:val="24"/>
          <w:lang w:val="uk-UA" w:eastAsia="ru-RU"/>
        </w:rPr>
        <w:t>Mark-to-market)</w:t>
      </w:r>
      <w:r w:rsidRPr="00C773C8">
        <w:rPr>
          <w:rFonts w:ascii="Times New Roman" w:eastAsia="Times New Roman" w:hAnsi="Times New Roman"/>
          <w:sz w:val="24"/>
          <w:szCs w:val="24"/>
          <w:lang w:val="uk-UA" w:eastAsia="ru-RU"/>
        </w:rPr>
        <w:t>;</w:t>
      </w:r>
    </w:p>
    <w:p w14:paraId="78A979D1"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2) для окремого клірингового рахунку / субрахунку, на якому обліковується гарантійне забезпечення, – при зарахуванні або списанні клірингових активів в якості гарантійного забезпечення на/з відповідного клірингового рахунку / субрахунку.</w:t>
      </w:r>
    </w:p>
    <w:p w14:paraId="18B33CA4" w14:textId="77777777" w:rsidR="00F626E6" w:rsidRPr="00C773C8" w:rsidRDefault="002211B3" w:rsidP="00020D9F">
      <w:pPr>
        <w:tabs>
          <w:tab w:val="left" w:pos="993"/>
        </w:tabs>
        <w:spacing w:before="0" w:after="120" w:line="276" w:lineRule="auto"/>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.3.3. Гарантійне забезпечення учасника клірингу враховується в Єдиному ліміті наступним чином:</w:t>
      </w:r>
    </w:p>
    <w:p w14:paraId="2F2A20D8"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1) гарантійне забезпечення учасника клірингу в національній валюті враховується в Єдиному ліміті за принципом 1 (одна) гривня гарантійного забезпечення дорівнює 1 (одній) гривні Єдиного ліміту;</w:t>
      </w:r>
    </w:p>
    <w:p w14:paraId="7E3AB9F5" w14:textId="5DD376A1" w:rsidR="00365E7B" w:rsidRPr="00C773C8" w:rsidRDefault="00F626E6" w:rsidP="00365E7B">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2) </w:t>
      </w:r>
      <w:r w:rsidR="00365E7B" w:rsidRPr="00C773C8">
        <w:rPr>
          <w:rFonts w:ascii="Times New Roman" w:eastAsia="Times New Roman" w:hAnsi="Times New Roman"/>
          <w:sz w:val="24"/>
          <w:szCs w:val="24"/>
          <w:lang w:val="uk-UA" w:eastAsia="ru-RU"/>
        </w:rPr>
        <w:t>гарантійне забезпечення учасника клірингу в цінних паперах враховується в Єдиному ліміті на підставі грошової оцінки кожного пакету цінних паперів певного випуску</w:t>
      </w:r>
    </w:p>
    <w:p w14:paraId="2DFCF4C0" w14:textId="77777777" w:rsidR="00365E7B" w:rsidRPr="00C773C8" w:rsidRDefault="00365E7B" w:rsidP="00365E7B">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ОВП = РВ * (КК - ДКК)</w:t>
      </w:r>
      <w:r w:rsidRPr="00C773C8">
        <w:rPr>
          <w:rFonts w:ascii="Times New Roman" w:hAnsi="Times New Roman"/>
          <w:sz w:val="24"/>
          <w:szCs w:val="24"/>
          <w:lang w:val="uk-UA"/>
        </w:rPr>
        <w:t>, де</w:t>
      </w:r>
    </w:p>
    <w:p w14:paraId="5C463042"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ОВП – оціночна вартість цінного паперу певного випуску (грн. за 1 шт.);</w:t>
      </w:r>
    </w:p>
    <w:p w14:paraId="0BB62AE6"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РВ – визначена Розрахунковим центром на дату розрахунку ринкова вартість цінного паперу певного випуску (грн. за 1 шт.);</w:t>
      </w:r>
    </w:p>
    <w:p w14:paraId="669861A4"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КК – визначений НБУ на дату розрахунку коригуючий коефіцієнт для цінних паперів певного випуску (приймає значення від 0 до 1);</w:t>
      </w:r>
    </w:p>
    <w:p w14:paraId="7EE6B13B" w14:textId="77777777" w:rsidR="00365E7B" w:rsidRPr="00C773C8" w:rsidRDefault="00365E7B" w:rsidP="00365E7B">
      <w:pPr>
        <w:tabs>
          <w:tab w:val="left" w:pos="567"/>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ДКК – визначений Розрахунковим центром на дату розрахунку додатковий коригуючий коефіцієнт для цінних паперів певного випуску (приймає значення від 0 до 1).</w:t>
      </w:r>
    </w:p>
    <w:p w14:paraId="732A30C6" w14:textId="77777777" w:rsidR="000C5085" w:rsidRPr="00C773C8" w:rsidRDefault="000C5085" w:rsidP="00365E7B">
      <w:pPr>
        <w:tabs>
          <w:tab w:val="left" w:pos="567"/>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В операційний день, що передує даті погашення, для цінних паперів, номінованих у гривні, та в операційний день, за день до дати погашення, для цінних паперів, номінованих в інших валютах, додатковий коригуючий коефіцієнт (ДКК) встановлюється рівним коригуючому коефіцієнту (КК).</w:t>
      </w:r>
    </w:p>
    <w:p w14:paraId="349DFE03" w14:textId="77777777" w:rsidR="00365E7B" w:rsidRPr="00C773C8" w:rsidRDefault="00365E7B" w:rsidP="00365E7B">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ОП = К * ОВП</w:t>
      </w:r>
      <w:r w:rsidRPr="00C773C8">
        <w:rPr>
          <w:rFonts w:ascii="Times New Roman" w:hAnsi="Times New Roman"/>
          <w:sz w:val="24"/>
          <w:szCs w:val="24"/>
          <w:lang w:val="uk-UA"/>
        </w:rPr>
        <w:t>, де</w:t>
      </w:r>
    </w:p>
    <w:p w14:paraId="2C268A17"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ОП – оціночна вартість пакету цінних паперів (грн.);</w:t>
      </w:r>
    </w:p>
    <w:p w14:paraId="5D8C5564"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К – кількість цінних паперів певного випуску в гарантійному забезпеченні (шт.).</w:t>
      </w:r>
    </w:p>
    <w:p w14:paraId="6BB4D0A4" w14:textId="77777777" w:rsidR="00365E7B" w:rsidRPr="00C773C8" w:rsidRDefault="00365E7B" w:rsidP="00365E7B">
      <w:pPr>
        <w:tabs>
          <w:tab w:val="left" w:pos="993"/>
        </w:tabs>
        <w:spacing w:before="0" w:after="120"/>
        <w:ind w:left="0" w:firstLine="567"/>
        <w:rPr>
          <w:rFonts w:ascii="Times New Roman" w:hAnsi="Times New Roman"/>
          <w:sz w:val="24"/>
          <w:szCs w:val="24"/>
          <w:lang w:val="uk-UA"/>
        </w:rPr>
      </w:pPr>
    </w:p>
    <w:p w14:paraId="12B51253" w14:textId="4419B4BD" w:rsidR="00F626E6" w:rsidRPr="00C773C8" w:rsidRDefault="00365E7B"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3) </w:t>
      </w:r>
      <w:r w:rsidR="00F626E6" w:rsidRPr="00C773C8">
        <w:rPr>
          <w:rFonts w:ascii="Times New Roman" w:eastAsia="Times New Roman" w:hAnsi="Times New Roman"/>
          <w:sz w:val="24"/>
          <w:szCs w:val="24"/>
          <w:lang w:val="uk-UA" w:eastAsia="ru-RU"/>
        </w:rPr>
        <w:t xml:space="preserve">гарантійне забезпечення учасника клірингу </w:t>
      </w:r>
      <w:r w:rsidR="00DA17CE" w:rsidRPr="00C773C8">
        <w:rPr>
          <w:rFonts w:ascii="Times New Roman" w:eastAsia="Times New Roman" w:hAnsi="Times New Roman"/>
          <w:sz w:val="24"/>
          <w:szCs w:val="24"/>
          <w:lang w:val="uk-UA" w:eastAsia="ru-RU"/>
        </w:rPr>
        <w:t>в</w:t>
      </w:r>
      <w:r w:rsidR="00F626E6" w:rsidRPr="00C773C8">
        <w:rPr>
          <w:rFonts w:ascii="Times New Roman" w:eastAsia="Times New Roman" w:hAnsi="Times New Roman"/>
          <w:sz w:val="24"/>
          <w:szCs w:val="24"/>
          <w:lang w:val="uk-UA" w:eastAsia="ru-RU"/>
        </w:rPr>
        <w:t xml:space="preserve"> </w:t>
      </w:r>
      <w:r w:rsidR="005A64BB" w:rsidRPr="00C773C8">
        <w:rPr>
          <w:rFonts w:ascii="Times New Roman" w:eastAsia="Times New Roman" w:hAnsi="Times New Roman"/>
          <w:sz w:val="24"/>
          <w:szCs w:val="24"/>
          <w:lang w:val="uk-UA" w:eastAsia="ru-RU"/>
        </w:rPr>
        <w:t>іноземній валюті</w:t>
      </w:r>
      <w:r w:rsidR="00F626E6" w:rsidRPr="00C773C8">
        <w:rPr>
          <w:rFonts w:ascii="Times New Roman" w:eastAsia="Times New Roman" w:hAnsi="Times New Roman"/>
          <w:sz w:val="24"/>
          <w:szCs w:val="24"/>
          <w:lang w:val="uk-UA" w:eastAsia="ru-RU"/>
        </w:rPr>
        <w:t xml:space="preserve"> враховується в Єдиному ліміті на підставі грошової оцінки</w:t>
      </w:r>
      <w:r w:rsidR="007A3A50" w:rsidRPr="00C773C8">
        <w:rPr>
          <w:rFonts w:ascii="Times New Roman" w:eastAsia="Times New Roman" w:hAnsi="Times New Roman"/>
          <w:sz w:val="24"/>
          <w:szCs w:val="24"/>
          <w:lang w:val="uk-UA" w:eastAsia="ru-RU"/>
        </w:rPr>
        <w:t xml:space="preserve"> в гривні </w:t>
      </w:r>
      <w:r w:rsidR="003B18F8">
        <w:rPr>
          <w:rFonts w:ascii="Times New Roman" w:eastAsia="Times New Roman" w:hAnsi="Times New Roman"/>
          <w:sz w:val="24"/>
          <w:szCs w:val="24"/>
          <w:lang w:val="uk-UA" w:eastAsia="ru-RU"/>
        </w:rPr>
        <w:t xml:space="preserve">сумарної кількості кожної іноземної валюти  </w:t>
      </w:r>
    </w:p>
    <w:p w14:paraId="7D9FAC1E" w14:textId="6FCE8B9E" w:rsidR="009809AB" w:rsidRPr="00C773C8" w:rsidRDefault="001D1C05" w:rsidP="00020D9F">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t>ОВ</w:t>
      </w:r>
      <w:r w:rsidR="00365E7B" w:rsidRPr="00C773C8">
        <w:rPr>
          <w:rFonts w:ascii="Times New Roman" w:hAnsi="Times New Roman"/>
          <w:b/>
          <w:sz w:val="24"/>
          <w:szCs w:val="24"/>
          <w:lang w:val="uk-UA"/>
        </w:rPr>
        <w:t>В</w:t>
      </w:r>
      <w:r w:rsidR="00F626E6" w:rsidRPr="00C773C8">
        <w:rPr>
          <w:rFonts w:ascii="Times New Roman" w:hAnsi="Times New Roman"/>
          <w:b/>
          <w:sz w:val="24"/>
          <w:szCs w:val="24"/>
          <w:lang w:val="uk-UA"/>
        </w:rPr>
        <w:t xml:space="preserve"> = </w:t>
      </w:r>
      <w:r w:rsidR="002211B3" w:rsidRPr="00C773C8">
        <w:rPr>
          <w:rFonts w:ascii="Times New Roman" w:hAnsi="Times New Roman"/>
          <w:b/>
          <w:sz w:val="24"/>
          <w:szCs w:val="24"/>
          <w:lang w:val="uk-UA"/>
        </w:rPr>
        <w:t>ОК</w:t>
      </w:r>
      <w:r w:rsidR="00F305C5" w:rsidRPr="00C773C8">
        <w:rPr>
          <w:rFonts w:ascii="Times New Roman" w:hAnsi="Times New Roman"/>
          <w:b/>
          <w:sz w:val="24"/>
          <w:szCs w:val="24"/>
          <w:lang w:val="uk-UA"/>
        </w:rPr>
        <w:t>*М</w:t>
      </w:r>
      <w:r w:rsidR="00F626E6" w:rsidRPr="00C773C8">
        <w:rPr>
          <w:rFonts w:ascii="Times New Roman" w:hAnsi="Times New Roman"/>
          <w:b/>
          <w:sz w:val="24"/>
          <w:szCs w:val="24"/>
          <w:lang w:val="uk-UA"/>
        </w:rPr>
        <w:t>*</w:t>
      </w:r>
      <w:r w:rsidR="000A780E" w:rsidRPr="00C773C8">
        <w:rPr>
          <w:rFonts w:ascii="Times New Roman" w:hAnsi="Times New Roman"/>
          <w:b/>
          <w:sz w:val="24"/>
          <w:szCs w:val="24"/>
          <w:lang w:val="uk-UA"/>
        </w:rPr>
        <w:t>ККв</w:t>
      </w:r>
      <w:r w:rsidR="00F626E6" w:rsidRPr="00C773C8">
        <w:rPr>
          <w:rFonts w:ascii="Times New Roman" w:hAnsi="Times New Roman"/>
          <w:sz w:val="24"/>
          <w:szCs w:val="24"/>
          <w:lang w:val="uk-UA"/>
        </w:rPr>
        <w:t xml:space="preserve">, </w:t>
      </w:r>
    </w:p>
    <w:p w14:paraId="719B030A" w14:textId="77777777" w:rsidR="00F626E6" w:rsidRPr="00C773C8" w:rsidRDefault="00F626E6" w:rsidP="00020D9F">
      <w:pPr>
        <w:tabs>
          <w:tab w:val="left" w:pos="993"/>
        </w:tabs>
        <w:spacing w:before="0" w:after="120" w:line="276" w:lineRule="auto"/>
        <w:ind w:left="0" w:firstLine="567"/>
        <w:jc w:val="left"/>
        <w:rPr>
          <w:rFonts w:ascii="Times New Roman" w:hAnsi="Times New Roman"/>
          <w:sz w:val="24"/>
          <w:szCs w:val="24"/>
          <w:lang w:val="uk-UA"/>
        </w:rPr>
      </w:pPr>
      <w:r w:rsidRPr="00C773C8">
        <w:rPr>
          <w:rFonts w:ascii="Times New Roman" w:hAnsi="Times New Roman"/>
          <w:sz w:val="24"/>
          <w:szCs w:val="24"/>
          <w:lang w:val="uk-UA"/>
        </w:rPr>
        <w:t>де</w:t>
      </w:r>
      <w:r w:rsidR="009809AB" w:rsidRPr="00C773C8">
        <w:rPr>
          <w:rFonts w:ascii="Times New Roman" w:hAnsi="Times New Roman"/>
          <w:sz w:val="24"/>
          <w:szCs w:val="24"/>
          <w:lang w:val="uk-UA"/>
        </w:rPr>
        <w:t>:</w:t>
      </w:r>
    </w:p>
    <w:p w14:paraId="62D0987B" w14:textId="77777777" w:rsidR="002211B3" w:rsidRPr="00C773C8" w:rsidRDefault="001D1C05"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ОВ</w:t>
      </w:r>
      <w:r w:rsidR="00F305C5" w:rsidRPr="00C773C8">
        <w:rPr>
          <w:rFonts w:ascii="Times New Roman" w:eastAsia="Times New Roman" w:hAnsi="Times New Roman"/>
          <w:sz w:val="24"/>
          <w:szCs w:val="24"/>
          <w:lang w:val="uk-UA" w:eastAsia="ru-RU"/>
        </w:rPr>
        <w:t>В</w:t>
      </w:r>
      <w:r w:rsidR="002211B3" w:rsidRPr="00C773C8">
        <w:rPr>
          <w:rFonts w:ascii="Times New Roman" w:eastAsia="Times New Roman" w:hAnsi="Times New Roman"/>
          <w:sz w:val="24"/>
          <w:szCs w:val="24"/>
          <w:lang w:val="uk-UA" w:eastAsia="ru-RU"/>
        </w:rPr>
        <w:t xml:space="preserve"> – оціночна вартість </w:t>
      </w:r>
      <w:r w:rsidR="00826FF9" w:rsidRPr="00C773C8">
        <w:rPr>
          <w:rFonts w:ascii="Times New Roman" w:eastAsia="Times New Roman" w:hAnsi="Times New Roman"/>
          <w:sz w:val="24"/>
          <w:szCs w:val="24"/>
          <w:lang w:val="uk-UA" w:eastAsia="ru-RU"/>
        </w:rPr>
        <w:t xml:space="preserve">одиниці </w:t>
      </w:r>
      <w:r w:rsidR="005A64BB" w:rsidRPr="00C773C8">
        <w:rPr>
          <w:rFonts w:ascii="Times New Roman" w:eastAsia="Times New Roman" w:hAnsi="Times New Roman"/>
          <w:sz w:val="24"/>
          <w:szCs w:val="24"/>
          <w:lang w:val="uk-UA" w:eastAsia="ru-RU"/>
        </w:rPr>
        <w:t>іноземної валюти</w:t>
      </w:r>
      <w:r w:rsidR="000711ED" w:rsidRPr="00C773C8">
        <w:rPr>
          <w:rFonts w:ascii="Times New Roman" w:eastAsia="Times New Roman" w:hAnsi="Times New Roman"/>
          <w:sz w:val="24"/>
          <w:szCs w:val="24"/>
          <w:lang w:val="uk-UA" w:eastAsia="ru-RU"/>
        </w:rPr>
        <w:t xml:space="preserve"> (грн.) в гарантійному забезпеченні</w:t>
      </w:r>
      <w:r w:rsidR="002211B3" w:rsidRPr="00C773C8">
        <w:rPr>
          <w:rFonts w:ascii="Times New Roman" w:eastAsia="Times New Roman" w:hAnsi="Times New Roman"/>
          <w:sz w:val="24"/>
          <w:szCs w:val="24"/>
          <w:lang w:val="uk-UA" w:eastAsia="ru-RU"/>
        </w:rPr>
        <w:t>;</w:t>
      </w:r>
    </w:p>
    <w:p w14:paraId="77769EA4" w14:textId="77777777" w:rsidR="002211B3" w:rsidRPr="00C773C8" w:rsidRDefault="002211B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ОК – визначений НБУ на дату розрахунку офіційний курс гривні до </w:t>
      </w:r>
      <w:r w:rsidR="005A64BB" w:rsidRPr="00C773C8">
        <w:rPr>
          <w:rFonts w:ascii="Times New Roman" w:eastAsia="Times New Roman" w:hAnsi="Times New Roman"/>
          <w:sz w:val="24"/>
          <w:szCs w:val="24"/>
          <w:lang w:val="uk-UA" w:eastAsia="ru-RU"/>
        </w:rPr>
        <w:t>іноземної валюти</w:t>
      </w:r>
      <w:r w:rsidRPr="00C773C8">
        <w:rPr>
          <w:rFonts w:ascii="Times New Roman" w:eastAsia="Times New Roman" w:hAnsi="Times New Roman"/>
          <w:sz w:val="24"/>
          <w:szCs w:val="24"/>
          <w:lang w:val="uk-UA" w:eastAsia="ru-RU"/>
        </w:rPr>
        <w:t xml:space="preserve"> (грн. за  </w:t>
      </w:r>
      <w:r w:rsidR="005A64BB" w:rsidRPr="00C773C8">
        <w:rPr>
          <w:rFonts w:ascii="Times New Roman" w:eastAsia="Times New Roman" w:hAnsi="Times New Roman"/>
          <w:sz w:val="24"/>
          <w:szCs w:val="24"/>
          <w:lang w:val="uk-UA" w:eastAsia="ru-RU"/>
        </w:rPr>
        <w:t>одиницю іноземної валюти</w:t>
      </w:r>
      <w:r w:rsidRPr="00C773C8">
        <w:rPr>
          <w:rFonts w:ascii="Times New Roman" w:eastAsia="Times New Roman" w:hAnsi="Times New Roman"/>
          <w:sz w:val="24"/>
          <w:szCs w:val="24"/>
          <w:lang w:val="uk-UA" w:eastAsia="ru-RU"/>
        </w:rPr>
        <w:t>);</w:t>
      </w:r>
    </w:p>
    <w:p w14:paraId="1CB0F25D" w14:textId="77777777" w:rsidR="00B01F86" w:rsidRPr="00C773C8" w:rsidRDefault="00B01F8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М – визначений Розрахунковим центром на дату розрахунку модифікатор курсу для </w:t>
      </w:r>
      <w:r w:rsidRPr="00C773C8">
        <w:rPr>
          <w:rFonts w:ascii="Times New Roman" w:hAnsi="Times New Roman"/>
          <w:sz w:val="24"/>
          <w:szCs w:val="24"/>
          <w:lang w:val="uk-UA"/>
        </w:rPr>
        <w:t xml:space="preserve">відповідної </w:t>
      </w:r>
      <w:r w:rsidRPr="00C773C8">
        <w:rPr>
          <w:rFonts w:ascii="Times New Roman" w:eastAsia="Times New Roman" w:hAnsi="Times New Roman"/>
          <w:sz w:val="24"/>
          <w:szCs w:val="24"/>
          <w:lang w:val="uk-UA" w:eastAsia="ru-RU"/>
        </w:rPr>
        <w:t>іноземної валюти;</w:t>
      </w:r>
    </w:p>
    <w:p w14:paraId="4B4EAC22" w14:textId="77777777" w:rsidR="002211B3" w:rsidRPr="00C773C8" w:rsidRDefault="00D45F73"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ККв –</w:t>
      </w:r>
      <w:r w:rsidR="002211B3" w:rsidRPr="00C773C8">
        <w:rPr>
          <w:rFonts w:ascii="Times New Roman" w:eastAsia="Times New Roman" w:hAnsi="Times New Roman"/>
          <w:sz w:val="24"/>
          <w:szCs w:val="24"/>
          <w:lang w:val="uk-UA" w:eastAsia="ru-RU"/>
        </w:rPr>
        <w:t xml:space="preserve"> визначений Розрахункови</w:t>
      </w:r>
      <w:r w:rsidR="009809AB" w:rsidRPr="00C773C8">
        <w:rPr>
          <w:rFonts w:ascii="Times New Roman" w:eastAsia="Times New Roman" w:hAnsi="Times New Roman"/>
          <w:sz w:val="24"/>
          <w:szCs w:val="24"/>
          <w:lang w:val="uk-UA" w:eastAsia="ru-RU"/>
        </w:rPr>
        <w:t>м</w:t>
      </w:r>
      <w:r w:rsidR="002211B3" w:rsidRPr="00C773C8">
        <w:rPr>
          <w:rFonts w:ascii="Times New Roman" w:eastAsia="Times New Roman" w:hAnsi="Times New Roman"/>
          <w:sz w:val="24"/>
          <w:szCs w:val="24"/>
          <w:lang w:val="uk-UA" w:eastAsia="ru-RU"/>
        </w:rPr>
        <w:t xml:space="preserve"> центр</w:t>
      </w:r>
      <w:r w:rsidR="009809AB" w:rsidRPr="00C773C8">
        <w:rPr>
          <w:rFonts w:ascii="Times New Roman" w:eastAsia="Times New Roman" w:hAnsi="Times New Roman"/>
          <w:sz w:val="24"/>
          <w:szCs w:val="24"/>
          <w:lang w:val="uk-UA" w:eastAsia="ru-RU"/>
        </w:rPr>
        <w:t>ом</w:t>
      </w:r>
      <w:r w:rsidR="002211B3" w:rsidRPr="00C773C8">
        <w:rPr>
          <w:rFonts w:ascii="Times New Roman" w:eastAsia="Times New Roman" w:hAnsi="Times New Roman"/>
          <w:sz w:val="24"/>
          <w:szCs w:val="24"/>
          <w:lang w:val="uk-UA" w:eastAsia="ru-RU"/>
        </w:rPr>
        <w:t xml:space="preserve"> на дату розрахунку коригуючий коефіцієнт для </w:t>
      </w:r>
      <w:r w:rsidR="00365E7B" w:rsidRPr="00C773C8">
        <w:rPr>
          <w:rFonts w:ascii="Times New Roman" w:eastAsia="Times New Roman" w:hAnsi="Times New Roman"/>
          <w:sz w:val="24"/>
          <w:szCs w:val="24"/>
          <w:lang w:val="uk-UA" w:eastAsia="ru-RU"/>
        </w:rPr>
        <w:t xml:space="preserve">відповідної </w:t>
      </w:r>
      <w:r w:rsidR="005A64BB" w:rsidRPr="00C773C8">
        <w:rPr>
          <w:rFonts w:ascii="Times New Roman" w:eastAsia="Times New Roman" w:hAnsi="Times New Roman"/>
          <w:sz w:val="24"/>
          <w:szCs w:val="24"/>
          <w:lang w:val="uk-UA" w:eastAsia="ru-RU"/>
        </w:rPr>
        <w:t>іноземної валюти</w:t>
      </w:r>
      <w:r w:rsidR="002211B3" w:rsidRPr="00C773C8">
        <w:rPr>
          <w:rFonts w:ascii="Times New Roman" w:eastAsia="Times New Roman" w:hAnsi="Times New Roman"/>
          <w:sz w:val="24"/>
          <w:szCs w:val="24"/>
          <w:lang w:val="uk-UA" w:eastAsia="ru-RU"/>
        </w:rPr>
        <w:t xml:space="preserve"> (приймає значення від 0 до 1);</w:t>
      </w:r>
    </w:p>
    <w:p w14:paraId="221B586F" w14:textId="77777777" w:rsidR="00826FF9" w:rsidRPr="00C773C8" w:rsidRDefault="00826FF9" w:rsidP="00826FF9">
      <w:pPr>
        <w:tabs>
          <w:tab w:val="left" w:pos="993"/>
        </w:tabs>
        <w:spacing w:before="0" w:after="120" w:line="276" w:lineRule="auto"/>
        <w:ind w:left="0" w:firstLine="567"/>
        <w:jc w:val="center"/>
        <w:rPr>
          <w:rFonts w:ascii="Times New Roman" w:hAnsi="Times New Roman"/>
          <w:sz w:val="24"/>
          <w:szCs w:val="24"/>
          <w:lang w:val="uk-UA"/>
        </w:rPr>
      </w:pPr>
      <w:r w:rsidRPr="00C773C8">
        <w:rPr>
          <w:rFonts w:ascii="Times New Roman" w:hAnsi="Times New Roman"/>
          <w:b/>
          <w:sz w:val="24"/>
          <w:szCs w:val="24"/>
          <w:lang w:val="uk-UA"/>
        </w:rPr>
        <w:lastRenderedPageBreak/>
        <w:t>ОВ = ОВВ*К</w:t>
      </w:r>
      <w:r w:rsidRPr="00C773C8">
        <w:rPr>
          <w:rFonts w:ascii="Times New Roman" w:hAnsi="Times New Roman"/>
          <w:sz w:val="24"/>
          <w:szCs w:val="24"/>
          <w:lang w:val="uk-UA"/>
        </w:rPr>
        <w:t xml:space="preserve">, </w:t>
      </w:r>
    </w:p>
    <w:p w14:paraId="0E1C6974" w14:textId="77777777" w:rsidR="00791B4F" w:rsidRPr="00C773C8" w:rsidRDefault="00791B4F" w:rsidP="00826FF9">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де:</w:t>
      </w:r>
    </w:p>
    <w:p w14:paraId="7306336C" w14:textId="77777777" w:rsidR="00826FF9" w:rsidRPr="00C773C8" w:rsidRDefault="00826FF9" w:rsidP="00826FF9">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ОВ – оціночна вартість </w:t>
      </w:r>
      <w:r w:rsidR="00791B4F" w:rsidRPr="00C773C8">
        <w:rPr>
          <w:rFonts w:ascii="Times New Roman" w:hAnsi="Times New Roman"/>
          <w:sz w:val="24"/>
          <w:szCs w:val="24"/>
          <w:lang w:val="uk-UA"/>
        </w:rPr>
        <w:t>сумарної кількості</w:t>
      </w:r>
      <w:r w:rsidRPr="00C773C8">
        <w:rPr>
          <w:rFonts w:ascii="Times New Roman" w:eastAsia="Times New Roman" w:hAnsi="Times New Roman"/>
          <w:sz w:val="24"/>
          <w:szCs w:val="24"/>
          <w:lang w:val="uk-UA" w:eastAsia="ru-RU"/>
        </w:rPr>
        <w:t xml:space="preserve"> іноземної валюти (грн.);</w:t>
      </w:r>
    </w:p>
    <w:p w14:paraId="4FEF9D7C" w14:textId="77777777" w:rsidR="00826FF9" w:rsidRPr="00C773C8" w:rsidRDefault="00826FF9" w:rsidP="00826FF9">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К – кількість відповідної іноземної валюти в гарантійному забезпеченні.</w:t>
      </w:r>
    </w:p>
    <w:p w14:paraId="36798393" w14:textId="77777777" w:rsidR="00F626E6" w:rsidRPr="00C773C8" w:rsidRDefault="00F626E6" w:rsidP="00020D9F">
      <w:pPr>
        <w:tabs>
          <w:tab w:val="left" w:pos="567"/>
          <w:tab w:val="left" w:pos="993"/>
        </w:tabs>
        <w:spacing w:before="0" w:after="120"/>
        <w:ind w:left="0" w:firstLine="567"/>
        <w:rPr>
          <w:rFonts w:ascii="Times New Roman" w:hAnsi="Times New Roman"/>
          <w:sz w:val="24"/>
          <w:szCs w:val="24"/>
          <w:lang w:val="uk-UA"/>
        </w:rPr>
      </w:pPr>
    </w:p>
    <w:p w14:paraId="6EB97CF6" w14:textId="77777777" w:rsidR="00F626E6" w:rsidRPr="00C773C8" w:rsidRDefault="002211B3" w:rsidP="00020D9F">
      <w:pPr>
        <w:tabs>
          <w:tab w:val="left" w:pos="993"/>
        </w:tabs>
        <w:spacing w:before="0" w:after="120" w:line="276" w:lineRule="auto"/>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.3.4. Єдиний ліміт розраховується на підставі сумарної оцінки </w:t>
      </w:r>
      <w:r w:rsidR="00365E7B" w:rsidRPr="00C773C8">
        <w:rPr>
          <w:rFonts w:ascii="Times New Roman" w:hAnsi="Times New Roman"/>
          <w:sz w:val="24"/>
          <w:szCs w:val="24"/>
          <w:lang w:val="uk-UA"/>
        </w:rPr>
        <w:t xml:space="preserve">коштів </w:t>
      </w:r>
      <w:r w:rsidR="00F626E6" w:rsidRPr="00C773C8">
        <w:rPr>
          <w:rFonts w:ascii="Times New Roman" w:hAnsi="Times New Roman"/>
          <w:sz w:val="24"/>
          <w:szCs w:val="24"/>
          <w:lang w:val="uk-UA"/>
        </w:rPr>
        <w:t xml:space="preserve">та </w:t>
      </w:r>
      <w:r w:rsidR="00365E7B" w:rsidRPr="00C773C8">
        <w:rPr>
          <w:rFonts w:ascii="Times New Roman" w:hAnsi="Times New Roman"/>
          <w:sz w:val="24"/>
          <w:szCs w:val="24"/>
          <w:lang w:val="uk-UA"/>
        </w:rPr>
        <w:t>пакетів цінних паперів різних випусків</w:t>
      </w:r>
      <w:r w:rsidR="00F626E6" w:rsidRPr="00C773C8">
        <w:rPr>
          <w:rFonts w:ascii="Times New Roman" w:hAnsi="Times New Roman"/>
          <w:sz w:val="24"/>
          <w:szCs w:val="24"/>
          <w:lang w:val="uk-UA"/>
        </w:rPr>
        <w:t>, внесених до складу гарантійного забезпечення:</w:t>
      </w:r>
    </w:p>
    <w:p w14:paraId="5CFBCC0C" w14:textId="29C03320" w:rsidR="00184047" w:rsidRPr="00C773C8" w:rsidRDefault="00F626E6" w:rsidP="00020D9F">
      <w:pPr>
        <w:tabs>
          <w:tab w:val="left" w:pos="993"/>
        </w:tabs>
        <w:spacing w:before="0" w:after="120" w:line="276" w:lineRule="auto"/>
        <w:ind w:left="0" w:firstLine="567"/>
        <w:jc w:val="center"/>
        <w:rPr>
          <w:rFonts w:ascii="Times New Roman" w:hAnsi="Times New Roman"/>
          <w:sz w:val="24"/>
          <w:szCs w:val="24"/>
          <w:lang w:val="uk-UA"/>
        </w:rPr>
      </w:pPr>
      <m:oMath>
        <m:r>
          <m:rPr>
            <m:sty m:val="p"/>
          </m:rPr>
          <w:rPr>
            <w:rFonts w:ascii="Cambria Math" w:hAnsi="Cambria Math"/>
            <w:sz w:val="24"/>
            <w:szCs w:val="24"/>
            <w:lang w:val="uk-UA"/>
          </w:rPr>
          <m:t>Єдиний ліміт = Сума ГК +</m:t>
        </m:r>
        <m:nary>
          <m:naryPr>
            <m:chr m:val="∑"/>
            <m:limLoc m:val="undOvr"/>
            <m:ctrlPr>
              <w:rPr>
                <w:rFonts w:ascii="Cambria Math" w:hAnsi="Cambria Math"/>
                <w:sz w:val="24"/>
                <w:szCs w:val="24"/>
                <w:lang w:val="uk-UA"/>
              </w:rPr>
            </m:ctrlPr>
          </m:naryPr>
          <m:sub>
            <m:r>
              <m:rPr>
                <m:sty m:val="p"/>
              </m:rPr>
              <w:rPr>
                <w:rFonts w:ascii="Cambria Math" w:hAnsi="Cambria Math"/>
                <w:sz w:val="24"/>
                <w:szCs w:val="24"/>
                <w:lang w:val="uk-UA"/>
              </w:rPr>
              <m:t>i=1</m:t>
            </m:r>
          </m:sub>
          <m:sup>
            <m:r>
              <m:rPr>
                <m:sty m:val="p"/>
              </m:rPr>
              <w:rPr>
                <w:rFonts w:ascii="Cambria Math" w:hAnsi="Cambria Math"/>
                <w:sz w:val="24"/>
                <w:szCs w:val="24"/>
                <w:lang w:val="uk-UA"/>
              </w:rPr>
              <m:t>n</m:t>
            </m:r>
          </m:sup>
          <m:e>
            <m:r>
              <m:rPr>
                <m:sty m:val="p"/>
              </m:rPr>
              <w:rPr>
                <w:rFonts w:ascii="Cambria Math" w:hAnsi="Cambria Math"/>
                <w:sz w:val="24"/>
                <w:szCs w:val="24"/>
                <w:lang w:val="uk-UA"/>
              </w:rPr>
              <m:t>ОПi</m:t>
            </m:r>
          </m:e>
        </m:nary>
        <m:r>
          <w:rPr>
            <w:rFonts w:ascii="Cambria Math" w:hAnsi="Cambria Math"/>
            <w:sz w:val="24"/>
            <w:szCs w:val="24"/>
            <w:lang w:val="uk-UA"/>
          </w:rPr>
          <m:t xml:space="preserve">+ </m:t>
        </m:r>
        <m:nary>
          <m:naryPr>
            <m:chr m:val="∑"/>
            <m:limLoc m:val="undOvr"/>
            <m:ctrlPr>
              <w:rPr>
                <w:rFonts w:ascii="Cambria Math" w:hAnsi="Cambria Math"/>
                <w:sz w:val="24"/>
                <w:szCs w:val="24"/>
                <w:lang w:val="uk-UA"/>
              </w:rPr>
            </m:ctrlPr>
          </m:naryPr>
          <m:sub>
            <m:r>
              <m:rPr>
                <m:sty m:val="p"/>
              </m:rPr>
              <w:rPr>
                <w:rFonts w:ascii="Cambria Math" w:hAnsi="Cambria Math"/>
                <w:sz w:val="24"/>
                <w:szCs w:val="24"/>
                <w:lang w:val="uk-UA"/>
              </w:rPr>
              <m:t>i=1</m:t>
            </m:r>
          </m:sub>
          <m:sup>
            <m:r>
              <m:rPr>
                <m:sty m:val="p"/>
              </m:rPr>
              <w:rPr>
                <w:rFonts w:ascii="Cambria Math" w:hAnsi="Cambria Math"/>
                <w:sz w:val="24"/>
                <w:szCs w:val="24"/>
                <w:lang w:val="uk-UA"/>
              </w:rPr>
              <m:t>n</m:t>
            </m:r>
          </m:sup>
          <m:e>
            <m:r>
              <m:rPr>
                <m:sty m:val="p"/>
              </m:rPr>
              <w:rPr>
                <w:rFonts w:ascii="Cambria Math" w:hAnsi="Cambria Math"/>
                <w:sz w:val="24"/>
                <w:szCs w:val="24"/>
                <w:lang w:val="uk-UA"/>
              </w:rPr>
              <m:t>ОВi</m:t>
            </m:r>
          </m:e>
        </m:nary>
      </m:oMath>
      <w:r w:rsidRPr="00C773C8">
        <w:rPr>
          <w:rFonts w:ascii="Times New Roman" w:hAnsi="Times New Roman"/>
          <w:sz w:val="24"/>
          <w:szCs w:val="24"/>
          <w:lang w:val="uk-UA"/>
        </w:rPr>
        <w:t xml:space="preserve">, </w:t>
      </w:r>
    </w:p>
    <w:p w14:paraId="42CFCABE" w14:textId="77777777" w:rsidR="00F626E6" w:rsidRPr="00C773C8" w:rsidRDefault="00F626E6" w:rsidP="00020D9F">
      <w:pPr>
        <w:tabs>
          <w:tab w:val="left" w:pos="993"/>
        </w:tabs>
        <w:spacing w:before="0" w:after="120" w:line="276" w:lineRule="auto"/>
        <w:ind w:left="0" w:firstLine="567"/>
        <w:jc w:val="left"/>
        <w:rPr>
          <w:rFonts w:ascii="Times New Roman" w:hAnsi="Times New Roman"/>
          <w:sz w:val="24"/>
          <w:szCs w:val="24"/>
          <w:lang w:val="uk-UA"/>
        </w:rPr>
      </w:pPr>
      <w:r w:rsidRPr="00C773C8">
        <w:rPr>
          <w:rFonts w:ascii="Times New Roman" w:hAnsi="Times New Roman"/>
          <w:sz w:val="24"/>
          <w:szCs w:val="24"/>
          <w:lang w:val="uk-UA"/>
        </w:rPr>
        <w:t>де</w:t>
      </w:r>
      <w:r w:rsidR="00184047" w:rsidRPr="00C773C8">
        <w:rPr>
          <w:rFonts w:ascii="Times New Roman" w:hAnsi="Times New Roman"/>
          <w:sz w:val="24"/>
          <w:szCs w:val="24"/>
          <w:lang w:val="uk-UA"/>
        </w:rPr>
        <w:t>:</w:t>
      </w:r>
    </w:p>
    <w:p w14:paraId="38A1A175" w14:textId="77777777" w:rsidR="000C5085" w:rsidRPr="00C773C8" w:rsidRDefault="000C5085" w:rsidP="000C5085">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ОПі</w:t>
      </w:r>
      <w:r w:rsidRPr="00C773C8">
        <w:rPr>
          <w:rFonts w:ascii="Times New Roman" w:hAnsi="Times New Roman"/>
          <w:i/>
          <w:sz w:val="24"/>
          <w:szCs w:val="24"/>
          <w:lang w:val="uk-UA"/>
        </w:rPr>
        <w:t xml:space="preserve"> </w:t>
      </w:r>
      <w:r w:rsidRPr="00C773C8">
        <w:rPr>
          <w:rFonts w:ascii="Times New Roman" w:hAnsi="Times New Roman"/>
          <w:sz w:val="24"/>
          <w:szCs w:val="24"/>
          <w:lang w:val="uk-UA"/>
        </w:rPr>
        <w:t>– оціночна вартість пакету і-го випуску цінних паперів (грн.);</w:t>
      </w:r>
    </w:p>
    <w:p w14:paraId="2BBBD574" w14:textId="4D76269E" w:rsidR="00F626E6" w:rsidRPr="00C773C8" w:rsidRDefault="000C5085" w:rsidP="000C5085">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ОВі – оціночна вартість сумарної кількості і-ї іноземної валюти (грн.).</w:t>
      </w:r>
    </w:p>
    <w:p w14:paraId="5FF895B6" w14:textId="77777777" w:rsidR="00F626E6" w:rsidRPr="00C773C8" w:rsidRDefault="00011F35"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.3.5. Розрахунковий центр акцептує заявки учасників торгів та укладає </w:t>
      </w:r>
      <w:r w:rsidRPr="00C773C8">
        <w:rPr>
          <w:rFonts w:ascii="Times New Roman" w:hAnsi="Times New Roman"/>
          <w:sz w:val="24"/>
          <w:szCs w:val="24"/>
          <w:lang w:val="uk-UA"/>
        </w:rPr>
        <w:t>деривативні контракти</w:t>
      </w:r>
      <w:r w:rsidR="00F626E6" w:rsidRPr="00C773C8">
        <w:rPr>
          <w:rFonts w:ascii="Times New Roman" w:hAnsi="Times New Roman"/>
          <w:sz w:val="24"/>
          <w:szCs w:val="24"/>
          <w:lang w:val="uk-UA"/>
        </w:rPr>
        <w:t>, які відповідають наступним вимогам:</w:t>
      </w:r>
    </w:p>
    <w:p w14:paraId="5E944766"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1) заявки подані учасниками клірингу, які допущені до клірингових операцій Розрахункового центру </w:t>
      </w:r>
      <w:r w:rsidR="00011F35" w:rsidRPr="00C773C8">
        <w:rPr>
          <w:rFonts w:ascii="Times New Roman" w:eastAsia="Times New Roman" w:hAnsi="Times New Roman"/>
          <w:sz w:val="24"/>
          <w:szCs w:val="24"/>
          <w:lang w:val="uk-UA" w:eastAsia="ru-RU"/>
        </w:rPr>
        <w:t xml:space="preserve">за </w:t>
      </w:r>
      <w:r w:rsidR="001D1C05" w:rsidRPr="00C773C8">
        <w:rPr>
          <w:rFonts w:ascii="Times New Roman" w:eastAsia="Times New Roman" w:hAnsi="Times New Roman"/>
          <w:sz w:val="24"/>
          <w:szCs w:val="24"/>
          <w:lang w:val="uk-UA" w:eastAsia="ru-RU"/>
        </w:rPr>
        <w:t>деривативними</w:t>
      </w:r>
      <w:r w:rsidR="00011F35" w:rsidRPr="00C773C8">
        <w:rPr>
          <w:rFonts w:ascii="Times New Roman" w:eastAsia="Times New Roman" w:hAnsi="Times New Roman"/>
          <w:sz w:val="24"/>
          <w:szCs w:val="24"/>
          <w:lang w:val="uk-UA" w:eastAsia="ru-RU"/>
        </w:rPr>
        <w:t xml:space="preserve"> контрактами</w:t>
      </w:r>
      <w:r w:rsidRPr="00C773C8">
        <w:rPr>
          <w:rFonts w:ascii="Times New Roman" w:eastAsia="Times New Roman" w:hAnsi="Times New Roman"/>
          <w:sz w:val="24"/>
          <w:szCs w:val="24"/>
          <w:lang w:val="uk-UA" w:eastAsia="ru-RU"/>
        </w:rPr>
        <w:t>;</w:t>
      </w:r>
    </w:p>
    <w:p w14:paraId="7983FD8D"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2) параметри заявок </w:t>
      </w:r>
      <w:r w:rsidR="00011F35" w:rsidRPr="00C773C8">
        <w:rPr>
          <w:rFonts w:ascii="Times New Roman" w:eastAsia="Times New Roman" w:hAnsi="Times New Roman"/>
          <w:sz w:val="24"/>
          <w:szCs w:val="24"/>
          <w:lang w:val="uk-UA" w:eastAsia="ru-RU"/>
        </w:rPr>
        <w:t xml:space="preserve">на укладання деривативних контрактів </w:t>
      </w:r>
      <w:r w:rsidRPr="00C773C8">
        <w:rPr>
          <w:rFonts w:ascii="Times New Roman" w:eastAsia="Times New Roman" w:hAnsi="Times New Roman"/>
          <w:sz w:val="24"/>
          <w:szCs w:val="24"/>
          <w:lang w:val="uk-UA" w:eastAsia="ru-RU"/>
        </w:rPr>
        <w:t>відповідають вимогам, встановленим Регламентом провадження клірингової діяльності;</w:t>
      </w:r>
    </w:p>
    <w:p w14:paraId="57A300D5"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3) </w:t>
      </w:r>
      <w:r w:rsidR="001D1C05" w:rsidRPr="00C773C8">
        <w:rPr>
          <w:rFonts w:ascii="Times New Roman" w:eastAsia="Times New Roman" w:hAnsi="Times New Roman"/>
          <w:sz w:val="24"/>
          <w:szCs w:val="24"/>
          <w:lang w:val="uk-UA" w:eastAsia="ru-RU"/>
        </w:rPr>
        <w:t>ціна</w:t>
      </w:r>
      <w:r w:rsidR="00011F35" w:rsidRPr="00C773C8">
        <w:rPr>
          <w:rFonts w:ascii="Times New Roman" w:eastAsia="Times New Roman" w:hAnsi="Times New Roman"/>
          <w:sz w:val="24"/>
          <w:szCs w:val="24"/>
          <w:lang w:val="uk-UA" w:eastAsia="ru-RU"/>
        </w:rPr>
        <w:t xml:space="preserve"> </w:t>
      </w:r>
      <w:r w:rsidR="005A64BB" w:rsidRPr="00C773C8">
        <w:rPr>
          <w:rFonts w:ascii="Times New Roman" w:eastAsia="Times New Roman" w:hAnsi="Times New Roman"/>
          <w:sz w:val="24"/>
          <w:szCs w:val="24"/>
          <w:lang w:val="uk-UA" w:eastAsia="ru-RU"/>
        </w:rPr>
        <w:t>одиниці іноземної валюти</w:t>
      </w:r>
      <w:r w:rsidRPr="00C773C8">
        <w:rPr>
          <w:rFonts w:ascii="Times New Roman" w:eastAsia="Times New Roman" w:hAnsi="Times New Roman"/>
          <w:sz w:val="24"/>
          <w:szCs w:val="24"/>
          <w:lang w:val="uk-UA" w:eastAsia="ru-RU"/>
        </w:rPr>
        <w:t xml:space="preserve"> в першій частині </w:t>
      </w:r>
      <w:r w:rsidR="00011F35" w:rsidRPr="00C773C8">
        <w:rPr>
          <w:rFonts w:ascii="Times New Roman" w:eastAsia="Times New Roman" w:hAnsi="Times New Roman"/>
          <w:sz w:val="24"/>
          <w:szCs w:val="24"/>
          <w:lang w:val="uk-UA" w:eastAsia="ru-RU"/>
        </w:rPr>
        <w:t>деривативного контракту</w:t>
      </w:r>
      <w:r w:rsidRPr="00C773C8">
        <w:rPr>
          <w:rFonts w:ascii="Times New Roman" w:eastAsia="Times New Roman" w:hAnsi="Times New Roman"/>
          <w:sz w:val="24"/>
          <w:szCs w:val="24"/>
          <w:lang w:val="uk-UA" w:eastAsia="ru-RU"/>
        </w:rPr>
        <w:t xml:space="preserve"> дорівнює </w:t>
      </w:r>
      <w:r w:rsidR="00B01F86" w:rsidRPr="00C773C8">
        <w:rPr>
          <w:rFonts w:ascii="Times New Roman" w:eastAsia="Times New Roman" w:hAnsi="Times New Roman"/>
          <w:sz w:val="24"/>
          <w:szCs w:val="24"/>
          <w:lang w:val="uk-UA" w:eastAsia="ru-RU"/>
        </w:rPr>
        <w:t xml:space="preserve">розрахунковому </w:t>
      </w:r>
      <w:r w:rsidR="00011F35" w:rsidRPr="00C773C8">
        <w:rPr>
          <w:rFonts w:ascii="Times New Roman" w:eastAsia="Times New Roman" w:hAnsi="Times New Roman"/>
          <w:sz w:val="24"/>
          <w:szCs w:val="24"/>
          <w:lang w:val="uk-UA" w:eastAsia="ru-RU"/>
        </w:rPr>
        <w:t>курсу</w:t>
      </w:r>
      <w:r w:rsidR="005E0532" w:rsidRPr="00C773C8">
        <w:rPr>
          <w:rFonts w:ascii="Times New Roman" w:eastAsia="Times New Roman" w:hAnsi="Times New Roman"/>
          <w:sz w:val="24"/>
          <w:szCs w:val="24"/>
          <w:lang w:val="uk-UA" w:eastAsia="ru-RU"/>
        </w:rPr>
        <w:t xml:space="preserve"> </w:t>
      </w:r>
      <w:r w:rsidR="005A64BB" w:rsidRPr="00C773C8">
        <w:rPr>
          <w:rFonts w:ascii="Times New Roman" w:eastAsia="Times New Roman" w:hAnsi="Times New Roman"/>
          <w:sz w:val="24"/>
          <w:szCs w:val="24"/>
          <w:lang w:val="uk-UA" w:eastAsia="ru-RU"/>
        </w:rPr>
        <w:t>іноземної валюти</w:t>
      </w:r>
      <w:r w:rsidR="005E0532" w:rsidRPr="00C773C8">
        <w:rPr>
          <w:rFonts w:ascii="Times New Roman" w:eastAsia="Times New Roman" w:hAnsi="Times New Roman"/>
          <w:sz w:val="24"/>
          <w:szCs w:val="24"/>
          <w:lang w:val="uk-UA" w:eastAsia="ru-RU"/>
        </w:rPr>
        <w:t xml:space="preserve"> на дату укладання</w:t>
      </w:r>
      <w:r w:rsidRPr="00C773C8">
        <w:rPr>
          <w:rFonts w:ascii="Times New Roman" w:eastAsia="Times New Roman" w:hAnsi="Times New Roman"/>
          <w:sz w:val="24"/>
          <w:szCs w:val="24"/>
          <w:lang w:val="uk-UA" w:eastAsia="ru-RU"/>
        </w:rPr>
        <w:t>;</w:t>
      </w:r>
    </w:p>
    <w:p w14:paraId="2363D9E6"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4) заявки спрямовані на </w:t>
      </w:r>
      <w:r w:rsidR="005E0532" w:rsidRPr="00C773C8">
        <w:rPr>
          <w:rFonts w:ascii="Times New Roman" w:eastAsia="Times New Roman" w:hAnsi="Times New Roman"/>
          <w:sz w:val="24"/>
          <w:szCs w:val="24"/>
          <w:lang w:val="uk-UA" w:eastAsia="ru-RU"/>
        </w:rPr>
        <w:t>укладання деривативних контрактів</w:t>
      </w:r>
      <w:r w:rsidRPr="00C773C8">
        <w:rPr>
          <w:rFonts w:ascii="Times New Roman" w:eastAsia="Times New Roman" w:hAnsi="Times New Roman"/>
          <w:sz w:val="24"/>
          <w:szCs w:val="24"/>
          <w:lang w:val="uk-UA" w:eastAsia="ru-RU"/>
        </w:rPr>
        <w:t xml:space="preserve"> на організованому ринку капіталу з Розрахунковим центром як центральним контрагентом;</w:t>
      </w:r>
    </w:p>
    <w:p w14:paraId="48AB2352" w14:textId="77777777" w:rsidR="00F626E6" w:rsidRPr="00C773C8" w:rsidRDefault="00F626E6" w:rsidP="00020D9F">
      <w:pPr>
        <w:tabs>
          <w:tab w:val="left" w:pos="993"/>
        </w:tabs>
        <w:spacing w:before="0" w:after="120"/>
        <w:ind w:left="0" w:firstLine="567"/>
        <w:rPr>
          <w:rFonts w:ascii="Times New Roman" w:eastAsia="Times New Roman" w:hAnsi="Times New Roman"/>
          <w:sz w:val="24"/>
          <w:szCs w:val="24"/>
          <w:lang w:val="uk-UA" w:eastAsia="ru-RU"/>
        </w:rPr>
      </w:pPr>
      <w:r w:rsidRPr="00C773C8">
        <w:rPr>
          <w:rFonts w:ascii="Times New Roman" w:eastAsia="Times New Roman" w:hAnsi="Times New Roman"/>
          <w:sz w:val="24"/>
          <w:szCs w:val="24"/>
          <w:lang w:val="uk-UA" w:eastAsia="ru-RU"/>
        </w:rPr>
        <w:t xml:space="preserve">5) учасник клірингу має стовідсоткове попереднє депонування та резервування </w:t>
      </w:r>
      <w:r w:rsidR="000C5085" w:rsidRPr="00C773C8">
        <w:rPr>
          <w:rFonts w:ascii="Times New Roman" w:eastAsia="Times New Roman" w:hAnsi="Times New Roman"/>
          <w:sz w:val="24"/>
          <w:szCs w:val="24"/>
          <w:lang w:val="uk-UA" w:eastAsia="ru-RU"/>
        </w:rPr>
        <w:t>коштів</w:t>
      </w:r>
      <w:r w:rsidRPr="00C773C8">
        <w:rPr>
          <w:rFonts w:ascii="Times New Roman" w:eastAsia="Times New Roman" w:hAnsi="Times New Roman"/>
          <w:sz w:val="24"/>
          <w:szCs w:val="24"/>
          <w:lang w:val="uk-UA" w:eastAsia="ru-RU"/>
        </w:rPr>
        <w:t xml:space="preserve"> для проведення розрахунків за першою частиною </w:t>
      </w:r>
      <w:r w:rsidR="005E0532" w:rsidRPr="00C773C8">
        <w:rPr>
          <w:rFonts w:ascii="Times New Roman" w:eastAsia="Times New Roman" w:hAnsi="Times New Roman"/>
          <w:sz w:val="24"/>
          <w:szCs w:val="24"/>
          <w:lang w:val="uk-UA" w:eastAsia="ru-RU"/>
        </w:rPr>
        <w:t>деривативного контракту</w:t>
      </w:r>
      <w:r w:rsidRPr="00C773C8">
        <w:rPr>
          <w:rFonts w:ascii="Times New Roman" w:eastAsia="Times New Roman" w:hAnsi="Times New Roman"/>
          <w:sz w:val="24"/>
          <w:szCs w:val="24"/>
          <w:lang w:val="uk-UA" w:eastAsia="ru-RU"/>
        </w:rPr>
        <w:t xml:space="preserve"> та/або протилежні зобов’язання, та/або Вільний ліміт, розрахований для відповідного клірингового рахунку / субрахунку, на якому обліковується гарантійне забезпечення, в достатньому розмірі для забезпечення зобов’язань відповідно до Регламенту провадження клірингової діяльності.</w:t>
      </w:r>
    </w:p>
    <w:p w14:paraId="6876E7AA"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акцептує заявки на укладання </w:t>
      </w:r>
      <w:r w:rsidR="005E0532" w:rsidRPr="00C773C8">
        <w:rPr>
          <w:rFonts w:ascii="Times New Roman" w:eastAsia="Times New Roman" w:hAnsi="Times New Roman"/>
          <w:sz w:val="24"/>
          <w:szCs w:val="24"/>
          <w:lang w:val="uk-UA" w:eastAsia="ru-RU"/>
        </w:rPr>
        <w:t xml:space="preserve">деривативних контрактів </w:t>
      </w:r>
      <w:r w:rsidRPr="00C773C8">
        <w:rPr>
          <w:rFonts w:ascii="Times New Roman" w:hAnsi="Times New Roman"/>
          <w:sz w:val="24"/>
          <w:szCs w:val="24"/>
          <w:lang w:val="uk-UA"/>
        </w:rPr>
        <w:t xml:space="preserve">в разі достатності Вільного ліміту, розрахованого для відповідного клірингового рахунку / субрахунку учасника клірингу, який подав ці заявки на укладання </w:t>
      </w:r>
      <w:r w:rsidR="005E0532" w:rsidRPr="00C773C8">
        <w:rPr>
          <w:rFonts w:ascii="Times New Roman" w:eastAsia="Times New Roman" w:hAnsi="Times New Roman"/>
          <w:sz w:val="24"/>
          <w:szCs w:val="24"/>
          <w:lang w:val="uk-UA" w:eastAsia="ru-RU"/>
        </w:rPr>
        <w:t>деривативних контрактів</w:t>
      </w:r>
      <w:r w:rsidRPr="00C773C8">
        <w:rPr>
          <w:rFonts w:ascii="Times New Roman" w:hAnsi="Times New Roman"/>
          <w:sz w:val="24"/>
          <w:szCs w:val="24"/>
          <w:lang w:val="uk-UA"/>
        </w:rPr>
        <w:t>, з врахуванням заблокованої частини Єдиного ліміту (Заблокований ліміт) під поточні та майбутні зобов’язання</w:t>
      </w:r>
      <w:r w:rsidR="0025004D" w:rsidRPr="00C773C8">
        <w:rPr>
          <w:rFonts w:ascii="Times New Roman" w:hAnsi="Times New Roman"/>
          <w:sz w:val="24"/>
          <w:szCs w:val="24"/>
          <w:lang w:val="uk-UA"/>
        </w:rPr>
        <w:t xml:space="preserve"> </w:t>
      </w:r>
      <w:r w:rsidRPr="00C773C8">
        <w:rPr>
          <w:rFonts w:ascii="Times New Roman" w:hAnsi="Times New Roman"/>
          <w:sz w:val="24"/>
          <w:szCs w:val="24"/>
          <w:lang w:val="uk-UA"/>
        </w:rPr>
        <w:t>учасника клірингу:</w:t>
      </w:r>
    </w:p>
    <w:p w14:paraId="34A24DA9" w14:textId="77777777" w:rsidR="00F626E6" w:rsidRPr="00C773C8" w:rsidRDefault="00F626E6" w:rsidP="00020D9F">
      <w:pPr>
        <w:tabs>
          <w:tab w:val="left" w:pos="993"/>
        </w:tabs>
        <w:spacing w:before="0" w:after="120"/>
        <w:ind w:left="0" w:firstLine="567"/>
        <w:contextualSpacing/>
        <w:rPr>
          <w:b/>
          <w:sz w:val="24"/>
          <w:szCs w:val="24"/>
          <w:lang w:val="uk-UA"/>
        </w:rPr>
      </w:pPr>
      <m:oMathPara>
        <m:oMath>
          <m:r>
            <m:rPr>
              <m:sty m:val="bi"/>
            </m:rPr>
            <w:rPr>
              <w:rFonts w:ascii="Cambria Math" w:hAnsi="Cambria Math"/>
              <w:sz w:val="24"/>
              <w:szCs w:val="24"/>
              <w:lang w:val="uk-UA"/>
            </w:rPr>
            <m:t xml:space="preserve"> Вільний ліміт = Єдиний ліміт-Заблокований ліміт</m:t>
          </m:r>
        </m:oMath>
      </m:oMathPara>
    </w:p>
    <w:p w14:paraId="518A0B42" w14:textId="77777777" w:rsidR="00F626E6" w:rsidRPr="00C773C8" w:rsidRDefault="00F626E6" w:rsidP="00020D9F">
      <w:pPr>
        <w:tabs>
          <w:tab w:val="left" w:pos="993"/>
        </w:tabs>
        <w:spacing w:before="0" w:after="120"/>
        <w:ind w:left="0" w:firstLine="567"/>
        <w:contextualSpacing/>
        <w:rPr>
          <w:b/>
          <w:lang w:val="uk-UA"/>
        </w:rPr>
      </w:pPr>
    </w:p>
    <w:p w14:paraId="37DECC07" w14:textId="4043708B" w:rsidR="00F626E6" w:rsidRPr="00635D2F" w:rsidRDefault="005E0532"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.3.6. В разі акцепту Розрахунковим центром заявки на укладання </w:t>
      </w:r>
      <w:r w:rsidRPr="00C773C8">
        <w:rPr>
          <w:rFonts w:ascii="Times New Roman" w:eastAsia="Times New Roman" w:hAnsi="Times New Roman"/>
          <w:sz w:val="24"/>
          <w:szCs w:val="24"/>
          <w:lang w:val="uk-UA" w:eastAsia="ru-RU"/>
        </w:rPr>
        <w:t xml:space="preserve">деривативного контракту </w:t>
      </w:r>
      <w:r w:rsidR="00635D2F" w:rsidRPr="00635D2F">
        <w:rPr>
          <w:rFonts w:ascii="Times New Roman" w:hAnsi="Times New Roman"/>
          <w:sz w:val="24"/>
          <w:szCs w:val="24"/>
          <w:lang w:val="uk-UA"/>
        </w:rPr>
        <w:t>Заблокований ліміт для відповідних клірингових рахунків / субрахунків, на яких обліковується гарантійне забезпечення, збільшується на розмір базової частини забезпечення.</w:t>
      </w:r>
    </w:p>
    <w:p w14:paraId="7945F557"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 </w:t>
      </w:r>
      <w:r w:rsidR="005E0532" w:rsidRPr="00C773C8">
        <w:rPr>
          <w:rFonts w:ascii="Times New Roman" w:hAnsi="Times New Roman"/>
          <w:sz w:val="24"/>
          <w:szCs w:val="24"/>
          <w:lang w:val="uk-UA"/>
        </w:rPr>
        <w:t>Розмір б</w:t>
      </w:r>
      <w:r w:rsidRPr="00C773C8">
        <w:rPr>
          <w:rFonts w:ascii="Times New Roman" w:hAnsi="Times New Roman"/>
          <w:sz w:val="24"/>
          <w:szCs w:val="24"/>
          <w:lang w:val="uk-UA"/>
        </w:rPr>
        <w:t>азов</w:t>
      </w:r>
      <w:r w:rsidR="005E0532" w:rsidRPr="00C773C8">
        <w:rPr>
          <w:rFonts w:ascii="Times New Roman" w:hAnsi="Times New Roman"/>
          <w:sz w:val="24"/>
          <w:szCs w:val="24"/>
          <w:lang w:val="uk-UA"/>
        </w:rPr>
        <w:t>ої</w:t>
      </w:r>
      <w:r w:rsidRPr="00C773C8">
        <w:rPr>
          <w:rFonts w:ascii="Times New Roman" w:hAnsi="Times New Roman"/>
          <w:sz w:val="24"/>
          <w:szCs w:val="24"/>
          <w:lang w:val="uk-UA"/>
        </w:rPr>
        <w:t xml:space="preserve"> частина забезпечення (БЗ) розраховується наступним чином:</w:t>
      </w:r>
    </w:p>
    <w:p w14:paraId="0BE211C8" w14:textId="77777777" w:rsidR="00F626E6" w:rsidRPr="00C773C8" w:rsidRDefault="00F626E6" w:rsidP="00020D9F">
      <w:pPr>
        <w:spacing w:before="0" w:after="200" w:line="276" w:lineRule="auto"/>
        <w:ind w:left="0" w:firstLine="567"/>
        <w:contextualSpacing/>
        <w:jc w:val="center"/>
        <w:rPr>
          <w:rFonts w:ascii="Times New Roman" w:hAnsi="Times New Roman"/>
          <w:sz w:val="24"/>
          <w:szCs w:val="24"/>
          <w:lang w:val="uk-UA"/>
        </w:rPr>
      </w:pPr>
    </w:p>
    <w:p w14:paraId="7AD0CCD7" w14:textId="77777777" w:rsidR="00F626E6" w:rsidRPr="00C773C8" w:rsidRDefault="00F626E6" w:rsidP="00020D9F">
      <w:pPr>
        <w:spacing w:before="0" w:after="200" w:line="276" w:lineRule="auto"/>
        <w:ind w:left="0" w:firstLine="567"/>
        <w:contextualSpacing/>
        <w:jc w:val="center"/>
        <w:rPr>
          <w:rFonts w:ascii="Times New Roman" w:hAnsi="Times New Roman"/>
          <w:sz w:val="24"/>
          <w:szCs w:val="24"/>
          <w:lang w:val="uk-UA"/>
        </w:rPr>
      </w:pPr>
      <w:r w:rsidRPr="00C773C8">
        <w:rPr>
          <w:rFonts w:ascii="Times New Roman" w:hAnsi="Times New Roman"/>
          <w:b/>
          <w:sz w:val="24"/>
          <w:szCs w:val="24"/>
          <w:lang w:val="uk-UA"/>
        </w:rPr>
        <w:t xml:space="preserve"> БЗ = С1 * КОЗ</w:t>
      </w:r>
      <w:r w:rsidR="001D1C05" w:rsidRPr="00C773C8">
        <w:rPr>
          <w:rFonts w:ascii="Times New Roman" w:hAnsi="Times New Roman"/>
          <w:b/>
          <w:sz w:val="24"/>
          <w:szCs w:val="24"/>
          <w:lang w:val="uk-UA"/>
        </w:rPr>
        <w:t>д</w:t>
      </w:r>
      <w:r w:rsidRPr="00C773C8">
        <w:rPr>
          <w:rFonts w:ascii="Times New Roman" w:hAnsi="Times New Roman"/>
          <w:sz w:val="24"/>
          <w:szCs w:val="24"/>
          <w:lang w:val="uk-UA"/>
        </w:rPr>
        <w:t>,</w:t>
      </w:r>
    </w:p>
    <w:p w14:paraId="374F543C" w14:textId="77777777" w:rsidR="00F626E6" w:rsidRPr="00C773C8" w:rsidRDefault="00F626E6" w:rsidP="00020D9F">
      <w:pPr>
        <w:tabs>
          <w:tab w:val="left" w:pos="993"/>
        </w:tabs>
        <w:spacing w:before="0" w:after="120"/>
        <w:ind w:left="0" w:firstLine="567"/>
        <w:rPr>
          <w:rFonts w:ascii="Times New Roman" w:hAnsi="Times New Roman"/>
          <w:b/>
          <w:sz w:val="24"/>
          <w:szCs w:val="24"/>
          <w:lang w:val="uk-UA"/>
        </w:rPr>
      </w:pPr>
      <w:r w:rsidRPr="00C773C8">
        <w:rPr>
          <w:rFonts w:ascii="Times New Roman" w:hAnsi="Times New Roman"/>
          <w:sz w:val="24"/>
          <w:szCs w:val="24"/>
          <w:lang w:val="uk-UA"/>
        </w:rPr>
        <w:t>де:</w:t>
      </w:r>
    </w:p>
    <w:p w14:paraId="795F4CA6"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С1</w:t>
      </w:r>
      <w:r w:rsidR="009A65CC"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 сума першої частини </w:t>
      </w:r>
      <w:r w:rsidR="002F7E30" w:rsidRPr="00C773C8">
        <w:rPr>
          <w:rFonts w:ascii="Times New Roman" w:hAnsi="Times New Roman"/>
          <w:sz w:val="24"/>
          <w:szCs w:val="24"/>
          <w:lang w:val="uk-UA"/>
        </w:rPr>
        <w:t>деривативного контракту</w:t>
      </w:r>
      <w:r w:rsidRPr="00C773C8">
        <w:rPr>
          <w:rFonts w:ascii="Times New Roman" w:hAnsi="Times New Roman"/>
          <w:sz w:val="24"/>
          <w:szCs w:val="24"/>
          <w:lang w:val="uk-UA"/>
        </w:rPr>
        <w:t xml:space="preserve"> (грн.);</w:t>
      </w:r>
    </w:p>
    <w:p w14:paraId="580C67C0"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КОЗ</w:t>
      </w:r>
      <w:r w:rsidR="001D1C05" w:rsidRPr="00C773C8">
        <w:rPr>
          <w:rFonts w:ascii="Times New Roman" w:hAnsi="Times New Roman"/>
          <w:sz w:val="24"/>
          <w:szCs w:val="24"/>
          <w:lang w:val="uk-UA"/>
        </w:rPr>
        <w:t>д</w:t>
      </w:r>
      <w:r w:rsidRPr="00C773C8">
        <w:rPr>
          <w:rFonts w:ascii="Times New Roman" w:hAnsi="Times New Roman"/>
          <w:sz w:val="24"/>
          <w:szCs w:val="24"/>
          <w:lang w:val="uk-UA"/>
        </w:rPr>
        <w:t xml:space="preserve"> – коефіцієнт обліку зобов’язань</w:t>
      </w:r>
      <w:r w:rsidR="001D1C05" w:rsidRPr="00C773C8">
        <w:rPr>
          <w:rFonts w:ascii="Times New Roman" w:hAnsi="Times New Roman"/>
          <w:sz w:val="24"/>
          <w:szCs w:val="24"/>
          <w:lang w:val="uk-UA"/>
        </w:rPr>
        <w:t xml:space="preserve"> за деривативним контрактом</w:t>
      </w:r>
      <w:r w:rsidRPr="00C773C8">
        <w:rPr>
          <w:rFonts w:ascii="Times New Roman" w:hAnsi="Times New Roman"/>
          <w:sz w:val="24"/>
          <w:szCs w:val="24"/>
          <w:lang w:val="uk-UA"/>
        </w:rPr>
        <w:t>, що встановлений Регламентом провадження клірингової діяльності.</w:t>
      </w:r>
    </w:p>
    <w:p w14:paraId="6EF51CDE"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Розрахунковий центр відповідно до Регламенту провадження клірингової діяльності може зменшити вимоги стосовно розміру Заблокованого ліміту до проведення розрахунків за першою частиною </w:t>
      </w:r>
      <w:r w:rsidR="002F7E30" w:rsidRPr="00C773C8">
        <w:rPr>
          <w:rFonts w:ascii="Times New Roman" w:hAnsi="Times New Roman"/>
          <w:sz w:val="24"/>
          <w:szCs w:val="24"/>
          <w:lang w:val="uk-UA"/>
        </w:rPr>
        <w:t xml:space="preserve">деривативного контракту </w:t>
      </w:r>
      <w:r w:rsidRPr="00C773C8">
        <w:rPr>
          <w:rFonts w:ascii="Times New Roman" w:hAnsi="Times New Roman"/>
          <w:sz w:val="24"/>
          <w:szCs w:val="24"/>
          <w:lang w:val="uk-UA"/>
        </w:rPr>
        <w:t xml:space="preserve">для учасника клірингу, у якого є стовідсоткове попереднє депонування та резервування </w:t>
      </w:r>
      <w:r w:rsidR="000C5085" w:rsidRPr="00C773C8">
        <w:rPr>
          <w:rFonts w:ascii="Times New Roman" w:hAnsi="Times New Roman"/>
          <w:sz w:val="24"/>
          <w:szCs w:val="24"/>
          <w:lang w:val="uk-UA"/>
        </w:rPr>
        <w:t>коштів</w:t>
      </w:r>
      <w:r w:rsidRPr="00C773C8">
        <w:rPr>
          <w:rFonts w:ascii="Times New Roman" w:hAnsi="Times New Roman"/>
          <w:sz w:val="24"/>
          <w:szCs w:val="24"/>
          <w:lang w:val="uk-UA"/>
        </w:rPr>
        <w:t xml:space="preserve"> для проведення таких розрахунків та/або поточне / поточні зобов’язання, яке/які є протилежним до зобов’язання / зобов’язань такого учасника клірингу за першою частиною такого </w:t>
      </w:r>
      <w:r w:rsidR="00AB688F" w:rsidRPr="00C773C8">
        <w:rPr>
          <w:rFonts w:ascii="Times New Roman" w:hAnsi="Times New Roman"/>
          <w:sz w:val="24"/>
          <w:szCs w:val="24"/>
          <w:lang w:val="uk-UA"/>
        </w:rPr>
        <w:t xml:space="preserve">деривативного </w:t>
      </w:r>
      <w:r w:rsidR="00133C0B" w:rsidRPr="00C773C8">
        <w:rPr>
          <w:rFonts w:ascii="Times New Roman" w:hAnsi="Times New Roman"/>
          <w:sz w:val="24"/>
          <w:szCs w:val="24"/>
          <w:lang w:val="uk-UA"/>
        </w:rPr>
        <w:t>контракту</w:t>
      </w:r>
      <w:r w:rsidRPr="00C773C8">
        <w:rPr>
          <w:rFonts w:ascii="Times New Roman" w:hAnsi="Times New Roman"/>
          <w:sz w:val="24"/>
          <w:szCs w:val="24"/>
          <w:lang w:val="uk-UA"/>
        </w:rPr>
        <w:t>.</w:t>
      </w:r>
    </w:p>
    <w:p w14:paraId="4C6174F9" w14:textId="77777777" w:rsidR="00F626E6" w:rsidRPr="00C773C8" w:rsidRDefault="002F7E30"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.3.7. З метою визначення достатності гарантійного забезпечення при зміні параметрів Системи управління ризиками та переоцінці розміру зобов’язань учасників клірингу Розрахунковий центр кожного операційного дня проводить процедуру Mark-to-market. </w:t>
      </w:r>
    </w:p>
    <w:p w14:paraId="51D145E7"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ході проведення процедури Mark-to-market на підставі визначених для поточного операційного дня </w:t>
      </w:r>
      <w:r w:rsidR="00B01F86" w:rsidRPr="00C773C8">
        <w:rPr>
          <w:rFonts w:ascii="Times New Roman" w:hAnsi="Times New Roman"/>
          <w:sz w:val="24"/>
          <w:szCs w:val="24"/>
          <w:lang w:val="uk-UA"/>
        </w:rPr>
        <w:t xml:space="preserve">розрахункового </w:t>
      </w:r>
      <w:r w:rsidRPr="00C773C8">
        <w:rPr>
          <w:rFonts w:ascii="Times New Roman" w:hAnsi="Times New Roman"/>
          <w:sz w:val="24"/>
          <w:szCs w:val="24"/>
          <w:lang w:val="uk-UA"/>
        </w:rPr>
        <w:t>курс</w:t>
      </w:r>
      <w:r w:rsidR="002F7E30" w:rsidRPr="00C773C8">
        <w:rPr>
          <w:rFonts w:ascii="Times New Roman" w:hAnsi="Times New Roman"/>
          <w:sz w:val="24"/>
          <w:szCs w:val="24"/>
          <w:lang w:val="uk-UA"/>
        </w:rPr>
        <w:t>у</w:t>
      </w:r>
      <w:r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іноземної валюти</w:t>
      </w:r>
      <w:r w:rsidR="00C23112" w:rsidRPr="00C773C8">
        <w:rPr>
          <w:rFonts w:ascii="Times New Roman" w:hAnsi="Times New Roman"/>
          <w:sz w:val="24"/>
          <w:szCs w:val="24"/>
          <w:lang w:val="uk-UA"/>
        </w:rPr>
        <w:t xml:space="preserve"> </w:t>
      </w:r>
      <w:r w:rsidRPr="00C773C8">
        <w:rPr>
          <w:rFonts w:ascii="Times New Roman" w:hAnsi="Times New Roman"/>
          <w:sz w:val="24"/>
          <w:szCs w:val="24"/>
          <w:lang w:val="uk-UA"/>
        </w:rPr>
        <w:t>та коригуюч</w:t>
      </w:r>
      <w:r w:rsidR="002F7E30" w:rsidRPr="00C773C8">
        <w:rPr>
          <w:rFonts w:ascii="Times New Roman" w:hAnsi="Times New Roman"/>
          <w:sz w:val="24"/>
          <w:szCs w:val="24"/>
          <w:lang w:val="uk-UA"/>
        </w:rPr>
        <w:t>ого</w:t>
      </w:r>
      <w:r w:rsidRPr="00C773C8">
        <w:rPr>
          <w:rFonts w:ascii="Times New Roman" w:hAnsi="Times New Roman"/>
          <w:sz w:val="24"/>
          <w:szCs w:val="24"/>
          <w:lang w:val="uk-UA"/>
        </w:rPr>
        <w:t xml:space="preserve"> коефіцієнт</w:t>
      </w:r>
      <w:r w:rsidR="002F7E30" w:rsidRPr="00C773C8">
        <w:rPr>
          <w:rFonts w:ascii="Times New Roman" w:hAnsi="Times New Roman"/>
          <w:sz w:val="24"/>
          <w:szCs w:val="24"/>
          <w:lang w:val="uk-UA"/>
        </w:rPr>
        <w:t>у</w:t>
      </w:r>
      <w:r w:rsidRPr="00C773C8">
        <w:rPr>
          <w:rFonts w:ascii="Times New Roman" w:hAnsi="Times New Roman"/>
          <w:sz w:val="24"/>
          <w:szCs w:val="24"/>
          <w:lang w:val="uk-UA"/>
        </w:rPr>
        <w:t xml:space="preserve"> </w:t>
      </w:r>
      <w:r w:rsidR="002F7E30" w:rsidRPr="00C773C8">
        <w:rPr>
          <w:rFonts w:ascii="Times New Roman" w:hAnsi="Times New Roman"/>
          <w:sz w:val="24"/>
          <w:szCs w:val="24"/>
          <w:lang w:val="uk-UA"/>
        </w:rPr>
        <w:t xml:space="preserve">визначається нове значення Єдиного ліміту </w:t>
      </w:r>
      <w:r w:rsidRPr="00C773C8">
        <w:rPr>
          <w:rFonts w:ascii="Times New Roman" w:hAnsi="Times New Roman"/>
          <w:sz w:val="24"/>
          <w:szCs w:val="24"/>
          <w:lang w:val="uk-UA"/>
        </w:rPr>
        <w:t>для кожного клірингового рахунку / субрахунку, на якому обліковується гарантійне забезпечення.</w:t>
      </w:r>
    </w:p>
    <w:p w14:paraId="647399C4"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ході проведення процедури Mark-to-market та в разі зміни умов другої частини  </w:t>
      </w:r>
      <w:r w:rsidR="002F7E30" w:rsidRPr="00C773C8">
        <w:rPr>
          <w:rFonts w:ascii="Times New Roman" w:hAnsi="Times New Roman"/>
          <w:sz w:val="24"/>
          <w:szCs w:val="24"/>
          <w:lang w:val="uk-UA"/>
        </w:rPr>
        <w:t>деривативного контракту</w:t>
      </w:r>
      <w:r w:rsidRPr="00C773C8">
        <w:rPr>
          <w:rFonts w:ascii="Times New Roman" w:hAnsi="Times New Roman"/>
          <w:sz w:val="24"/>
          <w:szCs w:val="24"/>
          <w:lang w:val="uk-UA"/>
        </w:rPr>
        <w:t xml:space="preserve"> виконується переоцінка зобов’язань учасника клірингу. Розмір забезпечення учасника клірингу, ризик невиконання зобов’язання за яким внаслідок зміни </w:t>
      </w:r>
      <w:r w:rsidR="00B01F86" w:rsidRPr="00C773C8">
        <w:rPr>
          <w:rFonts w:ascii="Times New Roman" w:hAnsi="Times New Roman"/>
          <w:sz w:val="24"/>
          <w:szCs w:val="24"/>
          <w:lang w:val="uk-UA"/>
        </w:rPr>
        <w:t xml:space="preserve">розрахункового </w:t>
      </w:r>
      <w:r w:rsidR="002F7E30" w:rsidRPr="00C773C8">
        <w:rPr>
          <w:rFonts w:ascii="Times New Roman" w:hAnsi="Times New Roman"/>
          <w:sz w:val="24"/>
          <w:szCs w:val="24"/>
          <w:lang w:val="uk-UA"/>
        </w:rPr>
        <w:t>курсу</w:t>
      </w:r>
      <w:r w:rsidRPr="00C773C8">
        <w:rPr>
          <w:rFonts w:ascii="Times New Roman" w:hAnsi="Times New Roman"/>
          <w:sz w:val="24"/>
          <w:szCs w:val="24"/>
          <w:lang w:val="uk-UA"/>
        </w:rPr>
        <w:t xml:space="preserve"> </w:t>
      </w:r>
      <w:r w:rsidR="005A64BB" w:rsidRPr="00C773C8">
        <w:rPr>
          <w:rFonts w:ascii="Times New Roman" w:eastAsia="Times New Roman" w:hAnsi="Times New Roman"/>
          <w:sz w:val="24"/>
          <w:szCs w:val="24"/>
          <w:lang w:val="uk-UA" w:eastAsia="ru-RU"/>
        </w:rPr>
        <w:t>іноземної валюти</w:t>
      </w:r>
      <w:r w:rsidR="00C23112" w:rsidRPr="00C773C8">
        <w:rPr>
          <w:rFonts w:ascii="Times New Roman" w:hAnsi="Times New Roman"/>
          <w:sz w:val="24"/>
          <w:szCs w:val="24"/>
          <w:lang w:val="uk-UA"/>
        </w:rPr>
        <w:t xml:space="preserve"> </w:t>
      </w:r>
      <w:r w:rsidRPr="00C773C8">
        <w:rPr>
          <w:rFonts w:ascii="Times New Roman" w:hAnsi="Times New Roman"/>
          <w:sz w:val="24"/>
          <w:szCs w:val="24"/>
          <w:lang w:val="uk-UA"/>
        </w:rPr>
        <w:t>зростає, збільшується на розмір додаткової частини забезпечення (ДЗ).</w:t>
      </w:r>
    </w:p>
    <w:p w14:paraId="41DECECB"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Розрахунок додаткової частини забезпечення (ДЗ) за кожним зобов’язанням </w:t>
      </w:r>
      <w:r w:rsidR="00C23112" w:rsidRPr="00C773C8">
        <w:rPr>
          <w:rFonts w:ascii="Times New Roman" w:hAnsi="Times New Roman"/>
          <w:sz w:val="24"/>
          <w:szCs w:val="24"/>
          <w:lang w:val="uk-UA"/>
        </w:rPr>
        <w:t xml:space="preserve">за деривативними контрактами </w:t>
      </w:r>
      <w:r w:rsidRPr="00C773C8">
        <w:rPr>
          <w:rFonts w:ascii="Times New Roman" w:hAnsi="Times New Roman"/>
          <w:sz w:val="24"/>
          <w:szCs w:val="24"/>
          <w:lang w:val="uk-UA"/>
        </w:rPr>
        <w:t>учасника клірингу здійснюється наступним чином:</w:t>
      </w:r>
    </w:p>
    <w:p w14:paraId="1BB00C61" w14:textId="77777777" w:rsidR="00F626E6" w:rsidRPr="00C773C8" w:rsidRDefault="00F626E6" w:rsidP="00020D9F">
      <w:pPr>
        <w:spacing w:before="0" w:after="200" w:line="276" w:lineRule="auto"/>
        <w:ind w:left="0" w:firstLine="567"/>
        <w:rPr>
          <w:rFonts w:ascii="Times New Roman" w:hAnsi="Times New Roman"/>
          <w:i/>
          <w:sz w:val="24"/>
          <w:szCs w:val="24"/>
          <w:lang w:val="uk-UA"/>
        </w:rPr>
      </w:pPr>
      <m:oMathPara>
        <m:oMathParaPr>
          <m:jc m:val="center"/>
        </m:oMathParaPr>
        <m:oMath>
          <m:r>
            <m:rPr>
              <m:sty m:val="p"/>
            </m:rPr>
            <w:rPr>
              <w:rFonts w:ascii="Cambria Math" w:hAnsi="Cambria Math"/>
              <w:sz w:val="24"/>
              <w:szCs w:val="24"/>
              <w:lang w:val="uk-UA"/>
            </w:rPr>
            <m:t>ДЗ= К*</m:t>
          </m:r>
          <m:d>
            <m:dPr>
              <m:ctrlPr>
                <w:rPr>
                  <w:rFonts w:ascii="Cambria Math" w:hAnsi="Cambria Math"/>
                  <w:sz w:val="24"/>
                  <w:szCs w:val="24"/>
                  <w:lang w:val="uk-UA"/>
                </w:rPr>
              </m:ctrlPr>
            </m:dPr>
            <m:e>
              <m:r>
                <m:rPr>
                  <m:sty m:val="p"/>
                </m:rPr>
                <w:rPr>
                  <w:rFonts w:ascii="Cambria Math" w:hAnsi="Cambria Math"/>
                  <w:sz w:val="24"/>
                  <w:szCs w:val="24"/>
                  <w:lang w:val="uk-UA"/>
                </w:rPr>
                <m:t>ОК</m:t>
              </m:r>
              <m:r>
                <w:rPr>
                  <w:rFonts w:ascii="Cambria Math" w:hAnsi="Cambria Math"/>
                  <w:sz w:val="24"/>
                  <w:szCs w:val="24"/>
                  <w:lang w:val="uk-UA"/>
                </w:rPr>
                <m:t>m*Мm</m:t>
              </m:r>
              <m:r>
                <m:rPr>
                  <m:sty m:val="p"/>
                </m:rPr>
                <w:rPr>
                  <w:rFonts w:ascii="Cambria Math" w:hAnsi="Cambria Math"/>
                  <w:sz w:val="24"/>
                  <w:szCs w:val="24"/>
                  <w:lang w:val="uk-UA"/>
                </w:rPr>
                <m:t>-ОК</m:t>
              </m:r>
              <m:r>
                <w:rPr>
                  <w:rFonts w:ascii="Cambria Math" w:hAnsi="Cambria Math"/>
                  <w:sz w:val="24"/>
                  <w:szCs w:val="24"/>
                  <w:lang w:val="uk-UA"/>
                </w:rPr>
                <m:t>о*Мо</m:t>
              </m:r>
            </m:e>
          </m:d>
          <m:r>
            <m:rPr>
              <m:sty m:val="p"/>
            </m:rPr>
            <w:rPr>
              <w:rFonts w:ascii="Cambria Math" w:hAnsi="Cambria Math"/>
              <w:sz w:val="24"/>
              <w:szCs w:val="24"/>
              <w:lang w:val="uk-UA"/>
            </w:rPr>
            <m:t>-С1*</m:t>
          </m:r>
          <m:d>
            <m:dPr>
              <m:ctrlPr>
                <w:rPr>
                  <w:rFonts w:ascii="Cambria Math" w:hAnsi="Cambria Math"/>
                  <w:sz w:val="24"/>
                  <w:szCs w:val="24"/>
                  <w:lang w:val="uk-UA"/>
                </w:rPr>
              </m:ctrlPr>
            </m:dPr>
            <m:e>
              <m:r>
                <m:rPr>
                  <m:sty m:val="p"/>
                </m:rPr>
                <w:rPr>
                  <w:rFonts w:ascii="Cambria Math" w:hAnsi="Cambria Math"/>
                  <w:sz w:val="24"/>
                  <w:szCs w:val="24"/>
                  <w:lang w:val="uk-UA"/>
                </w:rPr>
                <m:t>DIFF*</m:t>
              </m:r>
              <m:f>
                <m:fPr>
                  <m:ctrlPr>
                    <w:rPr>
                      <w:rFonts w:ascii="Cambria Math" w:hAnsi="Cambria Math"/>
                      <w:sz w:val="24"/>
                      <w:szCs w:val="24"/>
                      <w:lang w:val="uk-UA"/>
                    </w:rPr>
                  </m:ctrlPr>
                </m:fPr>
                <m:num>
                  <m:d>
                    <m:dPr>
                      <m:ctrlPr>
                        <w:rPr>
                          <w:rFonts w:ascii="Cambria Math" w:hAnsi="Cambria Math"/>
                          <w:sz w:val="24"/>
                          <w:szCs w:val="24"/>
                          <w:lang w:val="uk-UA"/>
                        </w:rPr>
                      </m:ctrlPr>
                    </m:dPr>
                    <m:e>
                      <m:r>
                        <m:rPr>
                          <m:sty m:val="p"/>
                        </m:rPr>
                        <w:rPr>
                          <w:rFonts w:ascii="Cambria Math" w:hAnsi="Cambria Math"/>
                          <w:sz w:val="24"/>
                          <w:szCs w:val="24"/>
                          <w:lang w:val="uk-UA"/>
                        </w:rPr>
                        <m:t>Тm-To</m:t>
                      </m:r>
                    </m:e>
                  </m:d>
                </m:num>
                <m:den>
                  <m:r>
                    <m:rPr>
                      <m:sty m:val="p"/>
                    </m:rPr>
                    <w:rPr>
                      <w:rFonts w:ascii="Cambria Math" w:hAnsi="Cambria Math"/>
                      <w:sz w:val="24"/>
                      <w:szCs w:val="24"/>
                      <w:lang w:val="uk-UA"/>
                    </w:rPr>
                    <m:t xml:space="preserve">365 </m:t>
                  </m:r>
                </m:den>
              </m:f>
              <m:ctrlPr>
                <w:rPr>
                  <w:rFonts w:ascii="Cambria Math" w:hAnsi="Cambria Math"/>
                  <w:i/>
                  <w:sz w:val="24"/>
                  <w:szCs w:val="24"/>
                  <w:lang w:val="uk-UA"/>
                </w:rPr>
              </m:ctrlPr>
            </m:e>
          </m:d>
          <m:r>
            <w:rPr>
              <w:rFonts w:ascii="Cambria Math" w:hAnsi="Cambria Math"/>
              <w:sz w:val="24"/>
              <w:szCs w:val="24"/>
              <w:lang w:val="uk-UA"/>
            </w:rPr>
            <m:t>,</m:t>
          </m:r>
        </m:oMath>
      </m:oMathPara>
    </w:p>
    <w:p w14:paraId="4BD7956B" w14:textId="77777777" w:rsidR="00F626E6" w:rsidRPr="00C773C8" w:rsidRDefault="00F626E6"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де: </w:t>
      </w:r>
    </w:p>
    <w:p w14:paraId="288BFBD8" w14:textId="77777777" w:rsidR="00F626E6" w:rsidRPr="00C773C8" w:rsidRDefault="00F626E6"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К – кількість </w:t>
      </w:r>
      <w:r w:rsidR="005A64BB" w:rsidRPr="00C773C8">
        <w:rPr>
          <w:rFonts w:ascii="Times New Roman" w:eastAsia="Times New Roman" w:hAnsi="Times New Roman"/>
          <w:sz w:val="24"/>
          <w:szCs w:val="24"/>
          <w:lang w:val="uk-UA" w:eastAsia="ru-RU"/>
        </w:rPr>
        <w:t>іноземної валюти</w:t>
      </w:r>
      <w:r w:rsidRPr="00C773C8">
        <w:rPr>
          <w:rFonts w:ascii="Times New Roman" w:hAnsi="Times New Roman"/>
          <w:sz w:val="24"/>
          <w:szCs w:val="24"/>
          <w:lang w:val="uk-UA"/>
        </w:rPr>
        <w:t xml:space="preserve"> </w:t>
      </w:r>
      <w:r w:rsidR="00C23112" w:rsidRPr="00C773C8">
        <w:rPr>
          <w:rFonts w:ascii="Times New Roman" w:hAnsi="Times New Roman"/>
          <w:sz w:val="24"/>
          <w:szCs w:val="24"/>
          <w:lang w:val="uk-UA"/>
        </w:rPr>
        <w:t>за деривативним контрактом</w:t>
      </w:r>
      <w:r w:rsidRPr="00C773C8">
        <w:rPr>
          <w:rFonts w:ascii="Times New Roman" w:hAnsi="Times New Roman"/>
          <w:sz w:val="24"/>
          <w:szCs w:val="24"/>
          <w:lang w:val="uk-UA"/>
        </w:rPr>
        <w:t>;</w:t>
      </w:r>
    </w:p>
    <w:p w14:paraId="1D495C5F" w14:textId="77777777" w:rsidR="00F626E6" w:rsidRPr="00C773C8" w:rsidRDefault="00075384"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О</w:t>
      </w:r>
      <w:r w:rsidR="00C23112" w:rsidRPr="00C773C8">
        <w:rPr>
          <w:rFonts w:ascii="Times New Roman" w:hAnsi="Times New Roman"/>
          <w:sz w:val="24"/>
          <w:szCs w:val="24"/>
          <w:lang w:val="uk-UA"/>
        </w:rPr>
        <w:t>К</w:t>
      </w:r>
      <w:r w:rsidR="00F626E6" w:rsidRPr="00C773C8">
        <w:rPr>
          <w:rFonts w:ascii="Times New Roman" w:hAnsi="Times New Roman"/>
          <w:sz w:val="24"/>
          <w:szCs w:val="24"/>
          <w:lang w:val="uk-UA"/>
        </w:rPr>
        <w:t xml:space="preserve">m – </w:t>
      </w:r>
      <w:r w:rsidRPr="00C773C8">
        <w:rPr>
          <w:rFonts w:ascii="Times New Roman" w:hAnsi="Times New Roman"/>
          <w:sz w:val="24"/>
          <w:szCs w:val="24"/>
          <w:lang w:val="uk-UA"/>
        </w:rPr>
        <w:t xml:space="preserve">офіційний </w:t>
      </w:r>
      <w:r w:rsidR="00C23112" w:rsidRPr="00C773C8">
        <w:rPr>
          <w:rFonts w:ascii="Times New Roman" w:hAnsi="Times New Roman"/>
          <w:sz w:val="24"/>
          <w:szCs w:val="24"/>
          <w:lang w:val="uk-UA"/>
        </w:rPr>
        <w:t xml:space="preserve">курс </w:t>
      </w:r>
      <w:r w:rsidR="005A64BB" w:rsidRPr="00C773C8">
        <w:rPr>
          <w:rFonts w:ascii="Times New Roman" w:eastAsia="Times New Roman" w:hAnsi="Times New Roman"/>
          <w:sz w:val="24"/>
          <w:szCs w:val="24"/>
          <w:lang w:val="uk-UA" w:eastAsia="ru-RU"/>
        </w:rPr>
        <w:t>іноземної валюти</w:t>
      </w:r>
      <w:r w:rsidR="00C23112" w:rsidRPr="00C773C8">
        <w:rPr>
          <w:rFonts w:ascii="Times New Roman" w:hAnsi="Times New Roman"/>
          <w:sz w:val="24"/>
          <w:szCs w:val="24"/>
          <w:lang w:val="uk-UA"/>
        </w:rPr>
        <w:t>,</w:t>
      </w:r>
      <w:r w:rsidR="00F626E6" w:rsidRPr="00C773C8">
        <w:rPr>
          <w:rFonts w:ascii="Times New Roman" w:hAnsi="Times New Roman"/>
          <w:sz w:val="24"/>
          <w:szCs w:val="24"/>
          <w:lang w:val="uk-UA"/>
        </w:rPr>
        <w:t xml:space="preserve"> визначен</w:t>
      </w:r>
      <w:r w:rsidR="00C23112" w:rsidRPr="00C773C8">
        <w:rPr>
          <w:rFonts w:ascii="Times New Roman" w:hAnsi="Times New Roman"/>
          <w:sz w:val="24"/>
          <w:szCs w:val="24"/>
          <w:lang w:val="uk-UA"/>
        </w:rPr>
        <w:t>ий</w:t>
      </w:r>
      <w:r w:rsidR="00F626E6" w:rsidRPr="00C773C8">
        <w:rPr>
          <w:rFonts w:ascii="Times New Roman" w:hAnsi="Times New Roman"/>
          <w:sz w:val="24"/>
          <w:szCs w:val="24"/>
          <w:lang w:val="uk-UA"/>
        </w:rPr>
        <w:t xml:space="preserve"> на дату розрахунку ДЗ;</w:t>
      </w:r>
    </w:p>
    <w:p w14:paraId="22696641" w14:textId="77777777" w:rsidR="00075384" w:rsidRPr="00C773C8" w:rsidRDefault="00075384" w:rsidP="00020D9F">
      <w:pPr>
        <w:spacing w:before="0" w:after="200" w:line="276" w:lineRule="auto"/>
        <w:ind w:left="0" w:firstLine="567"/>
        <w:contextualSpacing/>
        <w:rPr>
          <w:rFonts w:ascii="Times New Roman" w:hAnsi="Times New Roman"/>
          <w:sz w:val="24"/>
          <w:szCs w:val="24"/>
          <w:vertAlign w:val="subscript"/>
          <w:lang w:val="uk-UA"/>
        </w:rPr>
      </w:pPr>
      <w:r w:rsidRPr="00C773C8">
        <w:rPr>
          <w:rFonts w:ascii="Times New Roman" w:hAnsi="Times New Roman"/>
          <w:sz w:val="24"/>
          <w:szCs w:val="24"/>
          <w:lang w:val="uk-UA"/>
        </w:rPr>
        <w:t xml:space="preserve">Мm – </w:t>
      </w:r>
      <w:r w:rsidRPr="00C773C8">
        <w:rPr>
          <w:rFonts w:ascii="Times New Roman" w:eastAsia="Times New Roman" w:hAnsi="Times New Roman"/>
          <w:sz w:val="24"/>
          <w:szCs w:val="24"/>
          <w:lang w:val="uk-UA" w:eastAsia="ru-RU"/>
        </w:rPr>
        <w:t>модифікатор курсу іноземної валюти</w:t>
      </w:r>
      <w:r w:rsidR="00244447" w:rsidRPr="00C773C8">
        <w:rPr>
          <w:rFonts w:ascii="Times New Roman" w:hAnsi="Times New Roman"/>
          <w:sz w:val="24"/>
          <w:szCs w:val="24"/>
          <w:lang w:val="uk-UA"/>
        </w:rPr>
        <w:t>, визначений на дату розрахунку ДЗ;</w:t>
      </w:r>
    </w:p>
    <w:p w14:paraId="408498DD" w14:textId="77777777" w:rsidR="00F626E6" w:rsidRPr="00C773C8" w:rsidRDefault="00244447"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О</w:t>
      </w:r>
      <w:r w:rsidR="00C23112" w:rsidRPr="00C773C8">
        <w:rPr>
          <w:rFonts w:ascii="Times New Roman" w:hAnsi="Times New Roman"/>
          <w:sz w:val="24"/>
          <w:szCs w:val="24"/>
          <w:lang w:val="uk-UA"/>
        </w:rPr>
        <w:t>К</w:t>
      </w:r>
      <w:r w:rsidR="00F626E6" w:rsidRPr="00C773C8">
        <w:rPr>
          <w:rFonts w:ascii="Times New Roman" w:hAnsi="Times New Roman"/>
          <w:sz w:val="24"/>
          <w:szCs w:val="24"/>
          <w:lang w:val="uk-UA"/>
        </w:rPr>
        <w:t xml:space="preserve">о – </w:t>
      </w:r>
      <w:r w:rsidRPr="00C773C8">
        <w:rPr>
          <w:rFonts w:ascii="Times New Roman" w:hAnsi="Times New Roman"/>
          <w:sz w:val="24"/>
          <w:szCs w:val="24"/>
          <w:lang w:val="uk-UA"/>
        </w:rPr>
        <w:t xml:space="preserve">офіційний </w:t>
      </w:r>
      <w:r w:rsidR="00C23112" w:rsidRPr="00C773C8">
        <w:rPr>
          <w:rFonts w:ascii="Times New Roman" w:hAnsi="Times New Roman"/>
          <w:sz w:val="24"/>
          <w:szCs w:val="24"/>
          <w:lang w:val="uk-UA"/>
        </w:rPr>
        <w:t xml:space="preserve">курс </w:t>
      </w:r>
      <w:r w:rsidR="005A64BB" w:rsidRPr="00C773C8">
        <w:rPr>
          <w:rFonts w:ascii="Times New Roman" w:eastAsia="Times New Roman" w:hAnsi="Times New Roman"/>
          <w:sz w:val="24"/>
          <w:szCs w:val="24"/>
          <w:lang w:val="uk-UA" w:eastAsia="ru-RU"/>
        </w:rPr>
        <w:t>іноземної валюти</w:t>
      </w:r>
      <w:r w:rsidR="00C23112" w:rsidRPr="00C773C8">
        <w:rPr>
          <w:rFonts w:ascii="Times New Roman" w:hAnsi="Times New Roman"/>
          <w:sz w:val="24"/>
          <w:szCs w:val="24"/>
          <w:lang w:val="uk-UA"/>
        </w:rPr>
        <w:t xml:space="preserve">, визначений на дату </w:t>
      </w:r>
      <w:r w:rsidR="00F626E6" w:rsidRPr="00C773C8">
        <w:rPr>
          <w:rFonts w:ascii="Times New Roman" w:hAnsi="Times New Roman"/>
          <w:sz w:val="24"/>
          <w:szCs w:val="24"/>
          <w:lang w:val="uk-UA"/>
        </w:rPr>
        <w:t>укладання</w:t>
      </w:r>
      <w:r w:rsidR="00C23112" w:rsidRPr="00C773C8">
        <w:rPr>
          <w:rFonts w:ascii="Times New Roman" w:hAnsi="Times New Roman"/>
          <w:sz w:val="24"/>
          <w:szCs w:val="24"/>
          <w:lang w:val="uk-UA"/>
        </w:rPr>
        <w:t xml:space="preserve"> деривативного контракту</w:t>
      </w:r>
      <w:r w:rsidR="00F626E6" w:rsidRPr="00C773C8">
        <w:rPr>
          <w:rFonts w:ascii="Times New Roman" w:hAnsi="Times New Roman"/>
          <w:sz w:val="24"/>
          <w:szCs w:val="24"/>
          <w:lang w:val="uk-UA"/>
        </w:rPr>
        <w:t>;</w:t>
      </w:r>
    </w:p>
    <w:p w14:paraId="39E93A8A" w14:textId="77777777" w:rsidR="00244447" w:rsidRPr="00C773C8" w:rsidRDefault="00244447"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 xml:space="preserve">Мо – </w:t>
      </w:r>
      <w:r w:rsidRPr="00C773C8">
        <w:rPr>
          <w:rFonts w:ascii="Times New Roman" w:eastAsia="Times New Roman" w:hAnsi="Times New Roman"/>
          <w:sz w:val="24"/>
          <w:szCs w:val="24"/>
          <w:lang w:val="uk-UA" w:eastAsia="ru-RU"/>
        </w:rPr>
        <w:t>модифікатор курсу іноземної валюти</w:t>
      </w:r>
      <w:r w:rsidRPr="00C773C8">
        <w:rPr>
          <w:rFonts w:ascii="Times New Roman" w:hAnsi="Times New Roman"/>
          <w:sz w:val="24"/>
          <w:szCs w:val="24"/>
          <w:lang w:val="uk-UA"/>
        </w:rPr>
        <w:t>, визначений на дату укладання деривативного контракту;</w:t>
      </w:r>
    </w:p>
    <w:p w14:paraId="43779B52" w14:textId="77777777" w:rsidR="00DA4506" w:rsidRPr="00C773C8" w:rsidRDefault="00DA4506"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С1 – сума першої частини деривативного контракту</w:t>
      </w:r>
      <w:r w:rsidR="00611D0E" w:rsidRPr="00C773C8">
        <w:rPr>
          <w:rFonts w:ascii="Times New Roman" w:hAnsi="Times New Roman"/>
          <w:sz w:val="24"/>
          <w:szCs w:val="24"/>
          <w:lang w:val="uk-UA"/>
        </w:rPr>
        <w:t>;</w:t>
      </w:r>
    </w:p>
    <w:p w14:paraId="5E8E74CD" w14:textId="77777777" w:rsidR="00F626E6" w:rsidRPr="00C773C8" w:rsidRDefault="00F626E6" w:rsidP="00020D9F">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Tm – дата розрахунку розміру ДЗ;</w:t>
      </w:r>
    </w:p>
    <w:p w14:paraId="1A23B86A"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То – дата укладання </w:t>
      </w:r>
      <w:r w:rsidR="00E32021" w:rsidRPr="00C773C8">
        <w:rPr>
          <w:rFonts w:ascii="Times New Roman" w:hAnsi="Times New Roman"/>
          <w:sz w:val="24"/>
          <w:szCs w:val="24"/>
          <w:lang w:val="uk-UA"/>
        </w:rPr>
        <w:t>деривативного контракту</w:t>
      </w:r>
      <w:r w:rsidR="00244447" w:rsidRPr="00C773C8">
        <w:rPr>
          <w:rFonts w:ascii="Times New Roman" w:hAnsi="Times New Roman"/>
          <w:sz w:val="24"/>
          <w:szCs w:val="24"/>
          <w:lang w:val="uk-UA"/>
        </w:rPr>
        <w:t>;</w:t>
      </w:r>
    </w:p>
    <w:p w14:paraId="6766691C" w14:textId="77777777" w:rsidR="00140409" w:rsidRPr="00C773C8" w:rsidRDefault="00244447" w:rsidP="00244447">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DIFF</w:t>
      </w:r>
      <w:r w:rsidR="00DA4506"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 </w:t>
      </w:r>
      <w:r w:rsidRPr="00C773C8">
        <w:rPr>
          <w:rFonts w:ascii="Times New Roman" w:eastAsia="Times New Roman" w:hAnsi="Times New Roman"/>
          <w:sz w:val="24"/>
          <w:szCs w:val="24"/>
          <w:lang w:val="uk-UA" w:eastAsia="ru-RU"/>
        </w:rPr>
        <w:t xml:space="preserve">показник, що відображає </w:t>
      </w:r>
      <w:r w:rsidRPr="00C773C8">
        <w:rPr>
          <w:rFonts w:ascii="Times New Roman" w:hAnsi="Times New Roman"/>
          <w:sz w:val="24"/>
          <w:szCs w:val="24"/>
          <w:lang w:val="uk-UA"/>
        </w:rPr>
        <w:t xml:space="preserve">різницю між процентними ставками за гривнями та </w:t>
      </w:r>
      <w:r w:rsidRPr="00C773C8">
        <w:rPr>
          <w:rFonts w:ascii="Times New Roman" w:eastAsia="Times New Roman" w:hAnsi="Times New Roman"/>
          <w:sz w:val="24"/>
          <w:szCs w:val="24"/>
          <w:lang w:val="uk-UA" w:eastAsia="ru-RU"/>
        </w:rPr>
        <w:t>іноземною валютою:</w:t>
      </w:r>
    </w:p>
    <w:p w14:paraId="5EDB56A0" w14:textId="77777777" w:rsidR="00244447" w:rsidRPr="00C773C8" w:rsidRDefault="00DA4506" w:rsidP="00244447">
      <w:pPr>
        <w:spacing w:before="0" w:after="200" w:line="276" w:lineRule="auto"/>
        <w:ind w:left="0" w:firstLine="567"/>
        <w:contextualSpacing/>
        <w:rPr>
          <w:rFonts w:ascii="Times New Roman" w:eastAsia="Times New Roman" w:hAnsi="Times New Roman"/>
          <w:sz w:val="24"/>
          <w:szCs w:val="24"/>
          <w:lang w:val="uk-UA"/>
        </w:rPr>
      </w:pPr>
      <m:oMathPara>
        <m:oMath>
          <m:r>
            <m:rPr>
              <m:sty m:val="p"/>
            </m:rPr>
            <w:rPr>
              <w:rFonts w:ascii="Cambria Math" w:hAnsi="Cambria Math"/>
              <w:sz w:val="24"/>
              <w:szCs w:val="24"/>
              <w:lang w:val="uk-UA"/>
            </w:rPr>
            <m:t xml:space="preserve">DIFF= </m:t>
          </m:r>
          <m:f>
            <m:fPr>
              <m:ctrlPr>
                <w:rPr>
                  <w:rFonts w:ascii="Cambria Math" w:hAnsi="Cambria Math"/>
                  <w:sz w:val="24"/>
                  <w:szCs w:val="24"/>
                  <w:lang w:val="uk-UA"/>
                </w:rPr>
              </m:ctrlPr>
            </m:fPr>
            <m:num>
              <m:r>
                <m:rPr>
                  <m:sty m:val="p"/>
                </m:rPr>
                <w:rPr>
                  <w:rFonts w:ascii="Cambria Math" w:hAnsi="Cambria Math"/>
                  <w:sz w:val="24"/>
                  <w:szCs w:val="24"/>
                  <w:lang w:val="uk-UA"/>
                </w:rPr>
                <m:t>(С2 - С1)* 365</m:t>
              </m:r>
            </m:num>
            <m:den>
              <m:r>
                <m:rPr>
                  <m:sty m:val="p"/>
                </m:rPr>
                <w:rPr>
                  <w:rFonts w:ascii="Cambria Math" w:hAnsi="Cambria Math"/>
                  <w:sz w:val="24"/>
                  <w:szCs w:val="24"/>
                  <w:lang w:val="uk-UA"/>
                </w:rPr>
                <m:t>С1*</m:t>
              </m:r>
              <m:d>
                <m:dPr>
                  <m:ctrlPr>
                    <w:rPr>
                      <w:rFonts w:ascii="Cambria Math" w:hAnsi="Cambria Math"/>
                      <w:sz w:val="24"/>
                      <w:szCs w:val="24"/>
                      <w:lang w:val="uk-UA"/>
                    </w:rPr>
                  </m:ctrlPr>
                </m:dPr>
                <m:e>
                  <m:r>
                    <m:rPr>
                      <m:sty m:val="p"/>
                    </m:rPr>
                    <w:rPr>
                      <w:rFonts w:ascii="Cambria Math" w:hAnsi="Cambria Math"/>
                      <w:sz w:val="24"/>
                      <w:szCs w:val="24"/>
                      <w:lang w:val="uk-UA"/>
                    </w:rPr>
                    <m:t>Тs-To</m:t>
                  </m:r>
                </m:e>
              </m:d>
            </m:den>
          </m:f>
          <m:r>
            <w:rPr>
              <w:rFonts w:ascii="Cambria Math" w:hAnsi="Cambria Math"/>
              <w:sz w:val="24"/>
              <w:szCs w:val="24"/>
              <w:lang w:val="uk-UA"/>
            </w:rPr>
            <m:t>,</m:t>
          </m:r>
        </m:oMath>
      </m:oMathPara>
    </w:p>
    <w:p w14:paraId="1F9710D8" w14:textId="77777777" w:rsidR="00244447" w:rsidRPr="00C773C8" w:rsidRDefault="00244447" w:rsidP="00244447">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де:</w:t>
      </w:r>
    </w:p>
    <w:p w14:paraId="016DE459" w14:textId="77777777" w:rsidR="00244447" w:rsidRPr="00C773C8" w:rsidRDefault="00244447" w:rsidP="00244447">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С1 – сума першої частини деривативного контракту;</w:t>
      </w:r>
    </w:p>
    <w:p w14:paraId="6FDDCE72" w14:textId="77777777" w:rsidR="00244447" w:rsidRPr="00C773C8" w:rsidRDefault="00244447" w:rsidP="00244447">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С2 – сума другої частини деривативного контракту;</w:t>
      </w:r>
    </w:p>
    <w:p w14:paraId="2B45DA63" w14:textId="77777777" w:rsidR="00244447" w:rsidRPr="00C773C8" w:rsidRDefault="00244447" w:rsidP="00244447">
      <w:pPr>
        <w:spacing w:before="0" w:after="200" w:line="276" w:lineRule="auto"/>
        <w:ind w:left="0" w:firstLine="567"/>
        <w:contextualSpacing/>
        <w:rPr>
          <w:rFonts w:ascii="Times New Roman" w:hAnsi="Times New Roman"/>
          <w:sz w:val="24"/>
          <w:szCs w:val="24"/>
          <w:lang w:val="uk-UA"/>
        </w:rPr>
      </w:pPr>
      <w:r w:rsidRPr="00C773C8">
        <w:rPr>
          <w:rFonts w:ascii="Times New Roman" w:hAnsi="Times New Roman"/>
          <w:sz w:val="24"/>
          <w:szCs w:val="24"/>
          <w:lang w:val="uk-UA"/>
        </w:rPr>
        <w:t>Ts – дата розрахунку другої частини деривативного контракту;</w:t>
      </w:r>
    </w:p>
    <w:p w14:paraId="31D7C76E" w14:textId="77777777" w:rsidR="00244447" w:rsidRPr="00C773C8" w:rsidRDefault="00244447" w:rsidP="00244447">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То – дата укладання деривативного контракту.</w:t>
      </w:r>
    </w:p>
    <w:p w14:paraId="3E0A9B08"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На розмір додатного значення ДЗ збільшується забезпечення учасника клірингу</w:t>
      </w:r>
      <w:r w:rsidR="00E32021" w:rsidRPr="00C773C8">
        <w:rPr>
          <w:rFonts w:ascii="Times New Roman" w:hAnsi="Times New Roman"/>
          <w:sz w:val="24"/>
          <w:szCs w:val="24"/>
          <w:lang w:val="uk-UA"/>
        </w:rPr>
        <w:t xml:space="preserve">, який зобов’язаний повернути </w:t>
      </w:r>
      <w:r w:rsidR="005A64BB" w:rsidRPr="00C773C8">
        <w:rPr>
          <w:rFonts w:ascii="Times New Roman" w:eastAsia="Times New Roman" w:hAnsi="Times New Roman"/>
          <w:sz w:val="24"/>
          <w:szCs w:val="24"/>
          <w:lang w:val="uk-UA" w:eastAsia="ru-RU"/>
        </w:rPr>
        <w:t>іноземн</w:t>
      </w:r>
      <w:r w:rsidR="007A49E2" w:rsidRPr="00C773C8">
        <w:rPr>
          <w:rFonts w:ascii="Times New Roman" w:eastAsia="Times New Roman" w:hAnsi="Times New Roman"/>
          <w:sz w:val="24"/>
          <w:szCs w:val="24"/>
          <w:lang w:val="uk-UA" w:eastAsia="ru-RU"/>
        </w:rPr>
        <w:t>у</w:t>
      </w:r>
      <w:r w:rsidR="005A64BB" w:rsidRPr="00C773C8">
        <w:rPr>
          <w:rFonts w:ascii="Times New Roman" w:eastAsia="Times New Roman" w:hAnsi="Times New Roman"/>
          <w:sz w:val="24"/>
          <w:szCs w:val="24"/>
          <w:lang w:val="uk-UA" w:eastAsia="ru-RU"/>
        </w:rPr>
        <w:t xml:space="preserve"> валют</w:t>
      </w:r>
      <w:r w:rsidR="007A49E2" w:rsidRPr="00C773C8">
        <w:rPr>
          <w:rFonts w:ascii="Times New Roman" w:eastAsia="Times New Roman" w:hAnsi="Times New Roman"/>
          <w:sz w:val="24"/>
          <w:szCs w:val="24"/>
          <w:lang w:val="uk-UA" w:eastAsia="ru-RU"/>
        </w:rPr>
        <w:t>у</w:t>
      </w:r>
      <w:r w:rsidR="00E32021" w:rsidRPr="00C773C8">
        <w:rPr>
          <w:rFonts w:ascii="Times New Roman" w:hAnsi="Times New Roman"/>
          <w:sz w:val="24"/>
          <w:szCs w:val="24"/>
          <w:lang w:val="uk-UA"/>
        </w:rPr>
        <w:t xml:space="preserve"> за другою частиною деривативного контракту</w:t>
      </w:r>
      <w:r w:rsidRPr="00C773C8">
        <w:rPr>
          <w:rFonts w:ascii="Times New Roman" w:hAnsi="Times New Roman"/>
          <w:sz w:val="24"/>
          <w:szCs w:val="24"/>
          <w:lang w:val="uk-UA"/>
        </w:rPr>
        <w:t>.</w:t>
      </w:r>
    </w:p>
    <w:p w14:paraId="37EA541A"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На розмір модуля від’ємного значення ДЗ </w:t>
      </w:r>
      <w:r w:rsidR="005C0861" w:rsidRPr="00C773C8">
        <w:rPr>
          <w:rFonts w:ascii="Times New Roman" w:hAnsi="Times New Roman"/>
          <w:sz w:val="24"/>
          <w:szCs w:val="24"/>
          <w:lang w:val="uk-UA"/>
        </w:rPr>
        <w:t>збільшується</w:t>
      </w:r>
      <w:r w:rsidRPr="00C773C8">
        <w:rPr>
          <w:rFonts w:ascii="Times New Roman" w:hAnsi="Times New Roman"/>
          <w:sz w:val="24"/>
          <w:szCs w:val="24"/>
          <w:lang w:val="uk-UA"/>
        </w:rPr>
        <w:t xml:space="preserve"> забезпечення учасника клірингу</w:t>
      </w:r>
      <w:r w:rsidR="00E32021" w:rsidRPr="00C773C8">
        <w:rPr>
          <w:rFonts w:ascii="Times New Roman" w:hAnsi="Times New Roman"/>
          <w:sz w:val="24"/>
          <w:szCs w:val="24"/>
          <w:lang w:val="uk-UA"/>
        </w:rPr>
        <w:t>, який зобов’язаний сплатити гривні за другою частиною деривативного контракту</w:t>
      </w:r>
      <w:r w:rsidRPr="00C773C8">
        <w:rPr>
          <w:rFonts w:ascii="Times New Roman" w:hAnsi="Times New Roman"/>
          <w:sz w:val="24"/>
          <w:szCs w:val="24"/>
          <w:lang w:val="uk-UA"/>
        </w:rPr>
        <w:t>.</w:t>
      </w:r>
    </w:p>
    <w:p w14:paraId="33A94D40"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На підставі переоцінки кожного із зобов’язань учасників клірингу, в разі необхідності внесення додаткового забезпечення, виконується перерахунок заблокованого та вільного ліміту для відповідного клірингового рахунку / субрахунку, на якому обліковується гарантійне забезпечення.</w:t>
      </w:r>
    </w:p>
    <w:p w14:paraId="010567FF" w14:textId="22C4834B"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За результатами проведення процедури Mark-to-market значення Вільного ліміту може стати від’ємним. В цьому випадку учаснику клірингу надається маржинальна вимога на суму нестачі Вільного ліміту. </w:t>
      </w:r>
      <w:r w:rsidR="009031A8" w:rsidRPr="009031A8">
        <w:t xml:space="preserve"> </w:t>
      </w:r>
      <w:r w:rsidR="009031A8" w:rsidRPr="009031A8">
        <w:rPr>
          <w:rFonts w:ascii="Times New Roman" w:hAnsi="Times New Roman"/>
          <w:sz w:val="24"/>
          <w:szCs w:val="24"/>
          <w:lang w:val="uk-UA"/>
        </w:rPr>
        <w:t>Маржинальна вимога має бути виконана учасником клірингу шляхом зарахування клірингових активів на кліринговий рахунок / субрахунок для обліку гарантійного забезпечення до початку основної клірингової с</w:t>
      </w:r>
      <w:r w:rsidR="009031A8">
        <w:rPr>
          <w:rFonts w:ascii="Times New Roman" w:hAnsi="Times New Roman"/>
          <w:sz w:val="24"/>
          <w:szCs w:val="24"/>
          <w:lang w:val="uk-UA"/>
        </w:rPr>
        <w:t>есії поточного операційного дня</w:t>
      </w:r>
      <w:r w:rsidR="009031A8" w:rsidRPr="009031A8">
        <w:rPr>
          <w:rFonts w:ascii="Times New Roman" w:hAnsi="Times New Roman"/>
          <w:sz w:val="24"/>
          <w:szCs w:val="24"/>
          <w:lang w:val="uk-UA"/>
        </w:rPr>
        <w:t xml:space="preserve"> або шляхом виконання зобов’язань за </w:t>
      </w:r>
      <w:r w:rsidR="009031A8">
        <w:rPr>
          <w:rFonts w:ascii="Times New Roman" w:hAnsi="Times New Roman"/>
          <w:sz w:val="24"/>
          <w:szCs w:val="24"/>
          <w:lang w:val="uk-UA"/>
        </w:rPr>
        <w:t xml:space="preserve">деривативним контрактом </w:t>
      </w:r>
      <w:r w:rsidR="009031A8" w:rsidRPr="009031A8">
        <w:rPr>
          <w:rFonts w:ascii="Times New Roman" w:hAnsi="Times New Roman"/>
          <w:sz w:val="24"/>
          <w:szCs w:val="24"/>
          <w:lang w:val="uk-UA"/>
        </w:rPr>
        <w:t>до або під час основної клірингової сесії поточного операційного дня.</w:t>
      </w:r>
    </w:p>
    <w:p w14:paraId="477349A6" w14:textId="77777777" w:rsidR="00F626E6" w:rsidRPr="00C773C8" w:rsidRDefault="008F56DF"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.3.8. В разі припинення Розрахунковим центром зобов’язань за першою та другою частин</w:t>
      </w:r>
      <w:r w:rsidRPr="00C773C8">
        <w:rPr>
          <w:rFonts w:ascii="Times New Roman" w:hAnsi="Times New Roman"/>
          <w:sz w:val="24"/>
          <w:szCs w:val="24"/>
          <w:lang w:val="uk-UA"/>
        </w:rPr>
        <w:t>ами</w:t>
      </w:r>
      <w:r w:rsidR="00F626E6"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деривативного контракту </w:t>
      </w:r>
      <w:r w:rsidR="00F626E6" w:rsidRPr="00C773C8">
        <w:rPr>
          <w:rFonts w:ascii="Times New Roman" w:hAnsi="Times New Roman"/>
          <w:sz w:val="24"/>
          <w:szCs w:val="24"/>
          <w:lang w:val="uk-UA"/>
        </w:rPr>
        <w:t xml:space="preserve">в результаті процедури </w:t>
      </w:r>
      <w:r w:rsidR="00F626E6" w:rsidRPr="00C773C8">
        <w:rPr>
          <w:rFonts w:ascii="Times New Roman" w:eastAsia="TimesNewRoman" w:hAnsi="Times New Roman"/>
          <w:sz w:val="24"/>
          <w:szCs w:val="24"/>
          <w:lang w:val="uk-UA" w:eastAsia="ru-RU"/>
        </w:rPr>
        <w:t>примусового припинення зобов’язань</w:t>
      </w:r>
      <w:r w:rsidR="00F626E6" w:rsidRPr="00C773C8">
        <w:rPr>
          <w:rFonts w:ascii="Times New Roman" w:hAnsi="Times New Roman"/>
          <w:sz w:val="24"/>
          <w:szCs w:val="24"/>
          <w:lang w:val="uk-UA"/>
        </w:rPr>
        <w:t xml:space="preserve"> та/або </w:t>
      </w:r>
      <w:r w:rsidR="00F626E6" w:rsidRPr="00C773C8">
        <w:rPr>
          <w:rFonts w:ascii="Times New Roman" w:eastAsia="TimesNewRoman" w:hAnsi="Times New Roman"/>
          <w:sz w:val="24"/>
          <w:szCs w:val="24"/>
          <w:lang w:val="uk-UA" w:eastAsia="ru-RU"/>
        </w:rPr>
        <w:t>процедури ліквідаційного неттінгу</w:t>
      </w:r>
      <w:r w:rsidR="00F626E6" w:rsidRPr="00C773C8">
        <w:rPr>
          <w:rFonts w:ascii="Times New Roman" w:hAnsi="Times New Roman"/>
          <w:sz w:val="24"/>
          <w:szCs w:val="24"/>
          <w:lang w:val="uk-UA"/>
        </w:rPr>
        <w:t xml:space="preserve"> з винної сторони стягується та сплачується добросовісній стороні штраф в розмірі, що дорівнює базовій частині забезпечення за відповідним </w:t>
      </w:r>
      <w:r w:rsidRPr="00C773C8">
        <w:rPr>
          <w:rFonts w:ascii="Times New Roman" w:hAnsi="Times New Roman"/>
          <w:sz w:val="24"/>
          <w:szCs w:val="24"/>
          <w:lang w:val="uk-UA"/>
        </w:rPr>
        <w:t>деривативним контрактом</w:t>
      </w:r>
      <w:r w:rsidR="00F626E6" w:rsidRPr="00C773C8">
        <w:rPr>
          <w:rFonts w:ascii="Times New Roman" w:hAnsi="Times New Roman"/>
          <w:sz w:val="24"/>
          <w:szCs w:val="24"/>
          <w:lang w:val="uk-UA"/>
        </w:rPr>
        <w:t>.</w:t>
      </w:r>
    </w:p>
    <w:p w14:paraId="2CDD3EFF"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В разі припинення Розрахунковим центром зобов’язань за другою частиною </w:t>
      </w:r>
      <w:r w:rsidR="008F56DF" w:rsidRPr="00C773C8">
        <w:rPr>
          <w:rFonts w:ascii="Times New Roman" w:hAnsi="Times New Roman"/>
          <w:sz w:val="24"/>
          <w:szCs w:val="24"/>
          <w:lang w:val="uk-UA"/>
        </w:rPr>
        <w:t>деривативного контракту</w:t>
      </w:r>
      <w:r w:rsidRPr="00C773C8">
        <w:rPr>
          <w:rFonts w:ascii="Times New Roman" w:hAnsi="Times New Roman"/>
          <w:sz w:val="24"/>
          <w:szCs w:val="24"/>
          <w:lang w:val="uk-UA"/>
        </w:rPr>
        <w:t xml:space="preserve">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r w:rsidRPr="00C773C8">
        <w:rPr>
          <w:rFonts w:ascii="Times New Roman" w:hAnsi="Times New Roman"/>
          <w:sz w:val="24"/>
          <w:szCs w:val="24"/>
          <w:lang w:val="uk-UA"/>
        </w:rPr>
        <w:t xml:space="preserve"> розмір штрафу визначається наступним чином:</w:t>
      </w:r>
    </w:p>
    <w:p w14:paraId="3EC68BD6"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штраф, який стягується з винної сторони-</w:t>
      </w:r>
      <w:r w:rsidR="005C0861" w:rsidRPr="00C773C8">
        <w:rPr>
          <w:rFonts w:ascii="Times New Roman" w:hAnsi="Times New Roman"/>
          <w:sz w:val="24"/>
          <w:szCs w:val="24"/>
          <w:lang w:val="uk-UA"/>
        </w:rPr>
        <w:t xml:space="preserve">учасника клірингу, який зобов’язаний повернути </w:t>
      </w:r>
      <w:r w:rsidR="005A64BB" w:rsidRPr="00C773C8">
        <w:rPr>
          <w:rFonts w:ascii="Times New Roman" w:eastAsia="Times New Roman" w:hAnsi="Times New Roman"/>
          <w:sz w:val="24"/>
          <w:szCs w:val="24"/>
          <w:lang w:val="uk-UA" w:eastAsia="ru-RU"/>
        </w:rPr>
        <w:t>іноземну валюту</w:t>
      </w:r>
      <w:r w:rsidR="005C0861" w:rsidRPr="00C773C8">
        <w:rPr>
          <w:rFonts w:ascii="Times New Roman" w:hAnsi="Times New Roman"/>
          <w:sz w:val="24"/>
          <w:szCs w:val="24"/>
          <w:lang w:val="uk-UA"/>
        </w:rPr>
        <w:t xml:space="preserve"> за другою частиною деривативного контракту, </w:t>
      </w:r>
      <w:r w:rsidRPr="00C773C8">
        <w:rPr>
          <w:rFonts w:ascii="Times New Roman" w:hAnsi="Times New Roman"/>
          <w:sz w:val="24"/>
          <w:szCs w:val="24"/>
          <w:lang w:val="uk-UA"/>
        </w:rPr>
        <w:t>та сплачується добросовісній стороні-</w:t>
      </w:r>
      <w:r w:rsidR="005C0861" w:rsidRPr="00C773C8">
        <w:rPr>
          <w:rFonts w:ascii="Times New Roman" w:hAnsi="Times New Roman"/>
          <w:sz w:val="24"/>
          <w:szCs w:val="24"/>
          <w:lang w:val="uk-UA"/>
        </w:rPr>
        <w:t>учасник</w:t>
      </w:r>
      <w:r w:rsidR="00B73A53" w:rsidRPr="00C773C8">
        <w:rPr>
          <w:rFonts w:ascii="Times New Roman" w:hAnsi="Times New Roman"/>
          <w:sz w:val="24"/>
          <w:szCs w:val="24"/>
          <w:lang w:val="uk-UA"/>
        </w:rPr>
        <w:t>у</w:t>
      </w:r>
      <w:r w:rsidR="005C0861" w:rsidRPr="00C773C8">
        <w:rPr>
          <w:rFonts w:ascii="Times New Roman" w:hAnsi="Times New Roman"/>
          <w:sz w:val="24"/>
          <w:szCs w:val="24"/>
          <w:lang w:val="uk-UA"/>
        </w:rPr>
        <w:t xml:space="preserve"> клірингу, який зобов’язаний сплатити гривні за другою частиною деривативного контракту</w:t>
      </w:r>
      <w:r w:rsidRPr="00C773C8">
        <w:rPr>
          <w:rFonts w:ascii="Times New Roman" w:hAnsi="Times New Roman"/>
          <w:sz w:val="24"/>
          <w:szCs w:val="24"/>
          <w:lang w:val="uk-UA"/>
        </w:rPr>
        <w:t>, дорівнює базов</w:t>
      </w:r>
      <w:r w:rsidR="005C0861" w:rsidRPr="00C773C8">
        <w:rPr>
          <w:rFonts w:ascii="Times New Roman" w:hAnsi="Times New Roman"/>
          <w:sz w:val="24"/>
          <w:szCs w:val="24"/>
          <w:lang w:val="uk-UA"/>
        </w:rPr>
        <w:t>ій</w:t>
      </w:r>
      <w:r w:rsidRPr="00C773C8">
        <w:rPr>
          <w:rFonts w:ascii="Times New Roman" w:hAnsi="Times New Roman"/>
          <w:sz w:val="24"/>
          <w:szCs w:val="24"/>
          <w:lang w:val="uk-UA"/>
        </w:rPr>
        <w:t xml:space="preserve"> частин</w:t>
      </w:r>
      <w:r w:rsidR="005C0861" w:rsidRPr="00C773C8">
        <w:rPr>
          <w:rFonts w:ascii="Times New Roman" w:hAnsi="Times New Roman"/>
          <w:sz w:val="24"/>
          <w:szCs w:val="24"/>
          <w:lang w:val="uk-UA"/>
        </w:rPr>
        <w:t>і</w:t>
      </w:r>
      <w:r w:rsidRPr="00C773C8">
        <w:rPr>
          <w:rFonts w:ascii="Times New Roman" w:hAnsi="Times New Roman"/>
          <w:sz w:val="24"/>
          <w:szCs w:val="24"/>
          <w:lang w:val="uk-UA"/>
        </w:rPr>
        <w:t xml:space="preserve"> забезпечення збільшеній на розмір додаткової частини забезпечення за відповідним </w:t>
      </w:r>
      <w:r w:rsidR="005C0861" w:rsidRPr="00C773C8">
        <w:rPr>
          <w:rFonts w:ascii="Times New Roman" w:hAnsi="Times New Roman"/>
          <w:sz w:val="24"/>
          <w:szCs w:val="24"/>
          <w:lang w:val="uk-UA"/>
        </w:rPr>
        <w:t>деривативним контрактом</w:t>
      </w:r>
      <w:r w:rsidRPr="00C773C8">
        <w:rPr>
          <w:rFonts w:ascii="Times New Roman" w:hAnsi="Times New Roman"/>
          <w:sz w:val="24"/>
          <w:szCs w:val="24"/>
          <w:lang w:val="uk-UA"/>
        </w:rPr>
        <w:t>;</w:t>
      </w:r>
    </w:p>
    <w:p w14:paraId="61EF6A5B"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штраф, який стягується з винної сторони-</w:t>
      </w:r>
      <w:r w:rsidR="005C0861" w:rsidRPr="00C773C8">
        <w:rPr>
          <w:rFonts w:ascii="Times New Roman" w:hAnsi="Times New Roman"/>
          <w:sz w:val="24"/>
          <w:szCs w:val="24"/>
          <w:lang w:val="uk-UA"/>
        </w:rPr>
        <w:t xml:space="preserve">учасника клірингу, який зобов’язаний сплатити гривні за другою частиною деривативного контракту </w:t>
      </w:r>
      <w:r w:rsidRPr="00C773C8">
        <w:rPr>
          <w:rFonts w:ascii="Times New Roman" w:hAnsi="Times New Roman"/>
          <w:sz w:val="24"/>
          <w:szCs w:val="24"/>
          <w:lang w:val="uk-UA"/>
        </w:rPr>
        <w:t>та сплачується добросовісній стороні-</w:t>
      </w:r>
      <w:r w:rsidR="005C0861" w:rsidRPr="00C773C8">
        <w:rPr>
          <w:rFonts w:ascii="Times New Roman" w:hAnsi="Times New Roman"/>
          <w:sz w:val="24"/>
          <w:szCs w:val="24"/>
          <w:lang w:val="uk-UA"/>
        </w:rPr>
        <w:t>учасник</w:t>
      </w:r>
      <w:r w:rsidR="00B73A53" w:rsidRPr="00C773C8">
        <w:rPr>
          <w:rFonts w:ascii="Times New Roman" w:hAnsi="Times New Roman"/>
          <w:sz w:val="24"/>
          <w:szCs w:val="24"/>
          <w:lang w:val="uk-UA"/>
        </w:rPr>
        <w:t>у</w:t>
      </w:r>
      <w:r w:rsidR="005C0861" w:rsidRPr="00C773C8">
        <w:rPr>
          <w:rFonts w:ascii="Times New Roman" w:hAnsi="Times New Roman"/>
          <w:sz w:val="24"/>
          <w:szCs w:val="24"/>
          <w:lang w:val="uk-UA"/>
        </w:rPr>
        <w:t xml:space="preserve"> клірингу, який зобов’язаний повернути </w:t>
      </w:r>
      <w:r w:rsidR="005A64BB" w:rsidRPr="00C773C8">
        <w:rPr>
          <w:rFonts w:ascii="Times New Roman" w:eastAsia="Times New Roman" w:hAnsi="Times New Roman"/>
          <w:sz w:val="24"/>
          <w:szCs w:val="24"/>
          <w:lang w:val="uk-UA" w:eastAsia="ru-RU"/>
        </w:rPr>
        <w:t>іноземну валюту</w:t>
      </w:r>
      <w:r w:rsidR="005C0861" w:rsidRPr="00C773C8">
        <w:rPr>
          <w:rFonts w:ascii="Times New Roman" w:hAnsi="Times New Roman"/>
          <w:sz w:val="24"/>
          <w:szCs w:val="24"/>
          <w:lang w:val="uk-UA"/>
        </w:rPr>
        <w:t xml:space="preserve"> за другою частиною деривативного контракту</w:t>
      </w:r>
      <w:r w:rsidRPr="00C773C8">
        <w:rPr>
          <w:rFonts w:ascii="Times New Roman" w:hAnsi="Times New Roman"/>
          <w:sz w:val="24"/>
          <w:szCs w:val="24"/>
          <w:lang w:val="uk-UA"/>
        </w:rPr>
        <w:t xml:space="preserve">, дорівнює </w:t>
      </w:r>
      <w:r w:rsidR="005C0861" w:rsidRPr="00C773C8">
        <w:rPr>
          <w:rFonts w:ascii="Times New Roman" w:hAnsi="Times New Roman"/>
          <w:sz w:val="24"/>
          <w:szCs w:val="24"/>
          <w:lang w:val="uk-UA"/>
        </w:rPr>
        <w:t xml:space="preserve">базовій частині забезпечення збільшеній на розмір </w:t>
      </w:r>
      <w:r w:rsidRPr="00C773C8">
        <w:rPr>
          <w:rFonts w:ascii="Times New Roman" w:hAnsi="Times New Roman"/>
          <w:sz w:val="24"/>
          <w:szCs w:val="24"/>
          <w:lang w:val="uk-UA"/>
        </w:rPr>
        <w:t xml:space="preserve">модулю від’ємного значення додаткової частини забезпечення за відповідним </w:t>
      </w:r>
      <w:r w:rsidR="005C0861" w:rsidRPr="00C773C8">
        <w:rPr>
          <w:rFonts w:ascii="Times New Roman" w:hAnsi="Times New Roman"/>
          <w:sz w:val="24"/>
          <w:szCs w:val="24"/>
          <w:lang w:val="uk-UA"/>
        </w:rPr>
        <w:t>деривативним контрактом</w:t>
      </w:r>
      <w:r w:rsidRPr="00C773C8">
        <w:rPr>
          <w:rFonts w:ascii="Times New Roman" w:hAnsi="Times New Roman"/>
          <w:sz w:val="24"/>
          <w:szCs w:val="24"/>
          <w:lang w:val="uk-UA"/>
        </w:rPr>
        <w:t>.</w:t>
      </w:r>
    </w:p>
    <w:p w14:paraId="38D00831" w14:textId="22E6C253" w:rsidR="00F626E6" w:rsidRPr="00C773C8" w:rsidRDefault="00F626E6" w:rsidP="00020D9F">
      <w:pPr>
        <w:tabs>
          <w:tab w:val="left" w:pos="709"/>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При цьому, якщо визначений розмір штрафу є більшим за розмір штрафу, який був би визначений за припинення відповідного зобов’язання в попередній операційний день, то з винної сторони</w:t>
      </w:r>
      <w:r w:rsidR="009C4340" w:rsidRPr="00C773C8">
        <w:rPr>
          <w:rFonts w:ascii="Times New Roman" w:hAnsi="Times New Roman"/>
          <w:sz w:val="24"/>
          <w:szCs w:val="24"/>
          <w:lang w:val="uk-UA"/>
        </w:rPr>
        <w:t xml:space="preserve"> </w:t>
      </w:r>
      <w:r w:rsidRPr="00C773C8">
        <w:rPr>
          <w:rFonts w:ascii="Times New Roman" w:hAnsi="Times New Roman"/>
          <w:sz w:val="24"/>
          <w:szCs w:val="24"/>
          <w:lang w:val="uk-UA"/>
        </w:rPr>
        <w:t xml:space="preserve">стягується та сплачується добросовісній стороні штраф у розмірі, визначеному для попереднього операційного дня. </w:t>
      </w:r>
    </w:p>
    <w:p w14:paraId="09B9A43A" w14:textId="2FCDB48C" w:rsidR="00821767" w:rsidRPr="00C773C8" w:rsidRDefault="00821767" w:rsidP="00020D9F">
      <w:pPr>
        <w:tabs>
          <w:tab w:val="left" w:pos="709"/>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У випадку, якщо за першою або другою частиною деривативного контракту жоден з учасників клірингу не може вважатися добросовісною стороною, добросовісною стороною визнається центральний контрагент.</w:t>
      </w:r>
    </w:p>
    <w:p w14:paraId="1FD6FF31" w14:textId="77777777" w:rsidR="00F626E6" w:rsidRPr="00C773C8" w:rsidRDefault="009C4340"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.4. Особливості проведення клірингу за </w:t>
      </w:r>
      <w:r w:rsidRPr="00C773C8">
        <w:rPr>
          <w:rFonts w:ascii="Times New Roman" w:hAnsi="Times New Roman"/>
          <w:sz w:val="24"/>
          <w:szCs w:val="24"/>
          <w:lang w:val="uk-UA"/>
        </w:rPr>
        <w:t>деривативними контрактами</w:t>
      </w:r>
      <w:r w:rsidR="00F626E6" w:rsidRPr="00C773C8">
        <w:rPr>
          <w:rFonts w:ascii="Times New Roman" w:hAnsi="Times New Roman"/>
          <w:sz w:val="24"/>
          <w:szCs w:val="24"/>
          <w:lang w:val="uk-UA"/>
        </w:rPr>
        <w:t>.</w:t>
      </w:r>
    </w:p>
    <w:p w14:paraId="1608C7E8" w14:textId="3071FAD7" w:rsidR="00D750B0" w:rsidRPr="00C773C8" w:rsidRDefault="00D750B0" w:rsidP="00D750B0">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4.4.1. Особливості проведення неттінгу за деривативними контрактами полягають у тому, що зарахування зустрічних однорідних вимог відбувається виключно за зобов’язаннями, які можуть бути виконані під час проведення відповідної клірингової сесії.  </w:t>
      </w:r>
    </w:p>
    <w:p w14:paraId="0C3938F5" w14:textId="77777777" w:rsidR="00A278FF" w:rsidRPr="00C773C8" w:rsidRDefault="00A278FF" w:rsidP="00A278F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lastRenderedPageBreak/>
        <w:t>У випадку, якщо під час проведення клірингу зобовʼязань зарахування зустрічних однорідних вимог за окремим кліринговим рахунком / субрахунком учасника клірингу не відбулось, Розрахунковий центр:</w:t>
      </w:r>
    </w:p>
    <w:p w14:paraId="0A4AC5A1" w14:textId="77777777" w:rsidR="00A278FF" w:rsidRPr="00C773C8" w:rsidRDefault="00A278FF" w:rsidP="00A278FF">
      <w:pPr>
        <w:tabs>
          <w:tab w:val="left" w:pos="709"/>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визначає зобов’язання, внаслідок невиконання якого не відбулось зарахування зустрічних однорідних вимог, та винну сторону за таким зобов’язанням;</w:t>
      </w:r>
    </w:p>
    <w:p w14:paraId="718C74EC" w14:textId="09222B7A" w:rsidR="00A278FF" w:rsidRPr="00C773C8" w:rsidRDefault="00A278FF" w:rsidP="00A278F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2) визначає зобов’язання учасника клірингу, які є абсолютно ідентичними до зобов’язань центрального контрагента перед винною стороною, та які не можуть бути виконані внаслідок не зарахування зустрічних однорідних вимог, та визнає </w:t>
      </w:r>
      <w:r w:rsidR="005B3F81" w:rsidRPr="00C773C8">
        <w:rPr>
          <w:rFonts w:ascii="Times New Roman" w:hAnsi="Times New Roman"/>
          <w:sz w:val="24"/>
          <w:szCs w:val="24"/>
          <w:lang w:val="uk-UA"/>
        </w:rPr>
        <w:t>такого учасника клірингу</w:t>
      </w:r>
      <w:r w:rsidRPr="00C773C8">
        <w:rPr>
          <w:rFonts w:ascii="Times New Roman" w:hAnsi="Times New Roman"/>
          <w:sz w:val="24"/>
          <w:szCs w:val="24"/>
          <w:lang w:val="uk-UA"/>
        </w:rPr>
        <w:t xml:space="preserve"> добросовісною стороною.</w:t>
      </w:r>
    </w:p>
    <w:p w14:paraId="69E9BF3C" w14:textId="48B46CFD" w:rsidR="00F626E6" w:rsidRPr="00C773C8" w:rsidRDefault="009C4340"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.4.</w:t>
      </w:r>
      <w:r w:rsidR="00D750B0" w:rsidRPr="00C773C8">
        <w:rPr>
          <w:rFonts w:ascii="Times New Roman" w:hAnsi="Times New Roman"/>
          <w:sz w:val="24"/>
          <w:szCs w:val="24"/>
          <w:lang w:val="uk-UA"/>
        </w:rPr>
        <w:t>2</w:t>
      </w:r>
      <w:r w:rsidR="00F626E6" w:rsidRPr="00C773C8">
        <w:rPr>
          <w:rFonts w:ascii="Times New Roman" w:hAnsi="Times New Roman"/>
          <w:sz w:val="24"/>
          <w:szCs w:val="24"/>
          <w:lang w:val="uk-UA"/>
        </w:rPr>
        <w:t xml:space="preserve">. Кожного операційного дня за </w:t>
      </w:r>
      <w:r w:rsidRPr="00C773C8">
        <w:rPr>
          <w:rFonts w:ascii="Times New Roman" w:hAnsi="Times New Roman"/>
          <w:sz w:val="24"/>
          <w:szCs w:val="24"/>
          <w:lang w:val="uk-UA"/>
        </w:rPr>
        <w:t>укладеними деривативними контрактами,</w:t>
      </w:r>
      <w:r w:rsidR="00F626E6" w:rsidRPr="00C773C8">
        <w:rPr>
          <w:rFonts w:ascii="Times New Roman" w:hAnsi="Times New Roman"/>
          <w:sz w:val="24"/>
          <w:szCs w:val="24"/>
          <w:lang w:val="uk-UA"/>
        </w:rPr>
        <w:t xml:space="preserve"> до проведення основної клірингової сесії, проводяться проміжні клірингові сесії, кількість та час проведення яких встановлюються Регламентом провадження клірингової діяльності.</w:t>
      </w:r>
    </w:p>
    <w:p w14:paraId="475A443A" w14:textId="4CC60DD6" w:rsidR="00F626E6" w:rsidRPr="00C773C8" w:rsidRDefault="009C4340"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.4.</w:t>
      </w:r>
      <w:r w:rsidR="00D750B0" w:rsidRPr="00C773C8">
        <w:rPr>
          <w:rFonts w:ascii="Times New Roman" w:hAnsi="Times New Roman"/>
          <w:sz w:val="24"/>
          <w:szCs w:val="24"/>
          <w:lang w:val="uk-UA"/>
        </w:rPr>
        <w:t>3</w:t>
      </w:r>
      <w:r w:rsidR="00F626E6" w:rsidRPr="00C773C8">
        <w:rPr>
          <w:rFonts w:ascii="Times New Roman" w:hAnsi="Times New Roman"/>
          <w:sz w:val="24"/>
          <w:szCs w:val="24"/>
          <w:lang w:val="uk-UA"/>
        </w:rPr>
        <w:t>. Протягом проміжної клірингової сесії:</w:t>
      </w:r>
    </w:p>
    <w:p w14:paraId="6CF84055"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проводяться розрахунки за зобов’язаннями учасників клірингу дата виконання яких настала;</w:t>
      </w:r>
    </w:p>
    <w:p w14:paraId="0AC8DFDD"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встановлюються зобов’язання учасників клірингу дата виконання яких настала, але які не можуть бути виконані під час цієї клірингової сесії;</w:t>
      </w:r>
    </w:p>
    <w:p w14:paraId="5740D2D0"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3) проводиться перерахунок Вільного ліміту.</w:t>
      </w:r>
    </w:p>
    <w:p w14:paraId="6CE451DF" w14:textId="650DA21B" w:rsidR="00F626E6" w:rsidRPr="00C773C8" w:rsidRDefault="009C4340"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.4.</w:t>
      </w:r>
      <w:r w:rsidR="00D750B0" w:rsidRPr="00C773C8">
        <w:rPr>
          <w:rFonts w:ascii="Times New Roman" w:hAnsi="Times New Roman"/>
          <w:sz w:val="24"/>
          <w:szCs w:val="24"/>
          <w:lang w:val="uk-UA"/>
        </w:rPr>
        <w:t>4</w:t>
      </w:r>
      <w:r w:rsidR="00F626E6" w:rsidRPr="00C773C8">
        <w:rPr>
          <w:rFonts w:ascii="Times New Roman" w:hAnsi="Times New Roman"/>
          <w:sz w:val="24"/>
          <w:szCs w:val="24"/>
          <w:lang w:val="uk-UA"/>
        </w:rPr>
        <w:t xml:space="preserve">. Основна клірингова сесія за </w:t>
      </w:r>
      <w:r w:rsidRPr="00C773C8">
        <w:rPr>
          <w:rFonts w:ascii="Times New Roman" w:hAnsi="Times New Roman"/>
          <w:sz w:val="24"/>
          <w:szCs w:val="24"/>
          <w:lang w:val="uk-UA"/>
        </w:rPr>
        <w:t>укладеними деривативними контрактами</w:t>
      </w:r>
      <w:r w:rsidR="00F626E6" w:rsidRPr="00C773C8">
        <w:rPr>
          <w:rFonts w:ascii="Times New Roman" w:hAnsi="Times New Roman"/>
          <w:sz w:val="24"/>
          <w:szCs w:val="24"/>
          <w:lang w:val="uk-UA"/>
        </w:rPr>
        <w:t xml:space="preserve"> проводиться кожного операційного дня. Час проведення основної клірингової сесії встановлюється Регламентом провадження клірингової діяльності.</w:t>
      </w:r>
    </w:p>
    <w:p w14:paraId="0E25CFD3" w14:textId="5710DE11" w:rsidR="00F626E6" w:rsidRPr="00C773C8" w:rsidRDefault="009C4340" w:rsidP="00020D9F">
      <w:pPr>
        <w:tabs>
          <w:tab w:val="left" w:pos="993"/>
          <w:tab w:val="left" w:pos="1134"/>
        </w:tabs>
        <w:autoSpaceDE w:val="0"/>
        <w:autoSpaceDN w:val="0"/>
        <w:adjustRightInd w:val="0"/>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.4.</w:t>
      </w:r>
      <w:r w:rsidR="00D750B0" w:rsidRPr="00C773C8">
        <w:rPr>
          <w:rFonts w:ascii="Times New Roman" w:hAnsi="Times New Roman"/>
          <w:sz w:val="24"/>
          <w:szCs w:val="24"/>
          <w:lang w:val="uk-UA"/>
        </w:rPr>
        <w:t>5</w:t>
      </w:r>
      <w:r w:rsidR="00F626E6" w:rsidRPr="00C773C8">
        <w:rPr>
          <w:rFonts w:ascii="Times New Roman" w:hAnsi="Times New Roman"/>
          <w:sz w:val="24"/>
          <w:szCs w:val="24"/>
          <w:lang w:val="uk-UA"/>
        </w:rPr>
        <w:t>. Протягом основної клірингової сесії:</w:t>
      </w:r>
    </w:p>
    <w:p w14:paraId="5BA29636"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1) проводяться розрахунки за зобов’язаннями учасників, які не були розраховані під час проміжних клірингових сесій або виникли після початку попередньої проміжної клірингової сесії, дата виконання яких настала;</w:t>
      </w:r>
    </w:p>
    <w:p w14:paraId="0769772D"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2) встановлюються факти невиконання маржинальної вимоги;</w:t>
      </w:r>
    </w:p>
    <w:p w14:paraId="740DBFDA"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3) проводиться процедура примусового припинення зобов’язань учасників клірингу та/або </w:t>
      </w:r>
      <w:r w:rsidRPr="00C773C8">
        <w:rPr>
          <w:rFonts w:ascii="Times New Roman" w:eastAsia="TimesNewRoman" w:hAnsi="Times New Roman"/>
          <w:sz w:val="24"/>
          <w:szCs w:val="24"/>
          <w:lang w:val="uk-UA" w:eastAsia="ru-RU"/>
        </w:rPr>
        <w:t>процедура ліквідаційного неттінгу</w:t>
      </w:r>
      <w:r w:rsidRPr="00C773C8">
        <w:rPr>
          <w:rFonts w:ascii="Times New Roman" w:hAnsi="Times New Roman"/>
          <w:sz w:val="24"/>
          <w:szCs w:val="24"/>
          <w:lang w:val="uk-UA"/>
        </w:rPr>
        <w:t>;</w:t>
      </w:r>
    </w:p>
    <w:p w14:paraId="4E860B7A"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 xml:space="preserve">4) проводиться списання в якості штрафу клірингових активів щодо </w:t>
      </w:r>
      <w:r w:rsidR="0087149F" w:rsidRPr="00C773C8">
        <w:rPr>
          <w:rFonts w:ascii="Times New Roman" w:hAnsi="Times New Roman"/>
          <w:sz w:val="24"/>
          <w:szCs w:val="24"/>
          <w:lang w:val="uk-UA"/>
        </w:rPr>
        <w:t>коштів або цінних паперів</w:t>
      </w:r>
      <w:r w:rsidRPr="00C773C8">
        <w:rPr>
          <w:rFonts w:ascii="Times New Roman" w:hAnsi="Times New Roman"/>
          <w:sz w:val="24"/>
          <w:szCs w:val="24"/>
          <w:lang w:val="uk-UA"/>
        </w:rPr>
        <w:t xml:space="preserve">, що є гарантійним забезпеченням, з відповідних клірингових рахунків / субрахунків учасників клірингу, які є винними сторонами; </w:t>
      </w:r>
    </w:p>
    <w:p w14:paraId="077315C6"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 проводиться</w:t>
      </w:r>
      <w:r w:rsidRPr="00C773C8" w:rsidDel="009413B4">
        <w:rPr>
          <w:rFonts w:ascii="Times New Roman" w:hAnsi="Times New Roman"/>
          <w:sz w:val="24"/>
          <w:szCs w:val="24"/>
          <w:lang w:val="uk-UA"/>
        </w:rPr>
        <w:t xml:space="preserve"> </w:t>
      </w:r>
      <w:r w:rsidRPr="00C773C8">
        <w:rPr>
          <w:rFonts w:ascii="Times New Roman" w:hAnsi="Times New Roman"/>
          <w:sz w:val="24"/>
          <w:szCs w:val="24"/>
          <w:lang w:val="uk-UA"/>
        </w:rPr>
        <w:t xml:space="preserve">зарахування в якості штрафу клірингових активів на відповідні клірингові рахунки / субрахунки учасників клірингу, які є добросовісними сторонами і зобов’язання яких були припинені в результаті процедури </w:t>
      </w:r>
      <w:r w:rsidRPr="00C773C8">
        <w:rPr>
          <w:rFonts w:ascii="Times New Roman" w:eastAsia="TimesNewRoman" w:hAnsi="Times New Roman"/>
          <w:sz w:val="24"/>
          <w:szCs w:val="24"/>
          <w:lang w:val="uk-UA" w:eastAsia="ru-RU"/>
        </w:rPr>
        <w:t>примусового припинення зобов’язань</w:t>
      </w:r>
      <w:r w:rsidRPr="00C773C8">
        <w:rPr>
          <w:rFonts w:ascii="Times New Roman" w:hAnsi="Times New Roman"/>
          <w:sz w:val="24"/>
          <w:szCs w:val="24"/>
          <w:lang w:val="uk-UA"/>
        </w:rPr>
        <w:t xml:space="preserve"> та/або </w:t>
      </w:r>
      <w:r w:rsidRPr="00C773C8">
        <w:rPr>
          <w:rFonts w:ascii="Times New Roman" w:eastAsia="TimesNewRoman" w:hAnsi="Times New Roman"/>
          <w:sz w:val="24"/>
          <w:szCs w:val="24"/>
          <w:lang w:val="uk-UA" w:eastAsia="ru-RU"/>
        </w:rPr>
        <w:t>процедури ліквідаційного неттінгу;</w:t>
      </w:r>
    </w:p>
    <w:p w14:paraId="65170739" w14:textId="77777777"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6) проводиться перерахунок Єдиного та Вільного лімітів;</w:t>
      </w:r>
    </w:p>
    <w:p w14:paraId="3F7CFBAF" w14:textId="11BEDF28" w:rsidR="00F626E6" w:rsidRPr="00C773C8" w:rsidRDefault="00F626E6" w:rsidP="00020D9F">
      <w:pPr>
        <w:tabs>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7) формуються звіти за результатами клірингу.</w:t>
      </w:r>
    </w:p>
    <w:p w14:paraId="4DEAE669" w14:textId="58B967BE" w:rsidR="005D2382" w:rsidRPr="00C773C8" w:rsidRDefault="005D2382" w:rsidP="005D2382">
      <w:pPr>
        <w:pStyle w:val="af2"/>
        <w:tabs>
          <w:tab w:val="left" w:pos="1560"/>
        </w:tabs>
        <w:spacing w:before="0" w:after="120"/>
        <w:ind w:left="0" w:firstLine="567"/>
        <w:contextualSpacing w:val="0"/>
        <w:rPr>
          <w:rFonts w:ascii="Times New Roman" w:hAnsi="Times New Roman" w:cs="Times New Roman"/>
          <w:sz w:val="24"/>
          <w:szCs w:val="24"/>
          <w:lang w:val="uk-UA"/>
        </w:rPr>
      </w:pPr>
      <w:r w:rsidRPr="00C773C8">
        <w:rPr>
          <w:rFonts w:ascii="Times New Roman" w:hAnsi="Times New Roman" w:cs="Times New Roman"/>
          <w:sz w:val="24"/>
          <w:szCs w:val="24"/>
          <w:lang w:val="uk-UA"/>
        </w:rPr>
        <w:t>4.4.6. Для виконання своїх зобовʼязань за деривативним контрактом:</w:t>
      </w:r>
    </w:p>
    <w:p w14:paraId="47962B54" w14:textId="642C0580" w:rsidR="005D2382" w:rsidRPr="00C773C8" w:rsidRDefault="005D2382" w:rsidP="005D2382">
      <w:pPr>
        <w:pStyle w:val="af2"/>
        <w:numPr>
          <w:ilvl w:val="0"/>
          <w:numId w:val="26"/>
        </w:numPr>
        <w:tabs>
          <w:tab w:val="left" w:pos="1560"/>
        </w:tabs>
        <w:spacing w:before="0" w:after="120"/>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за першою частиною, до початку основної клірингової сесії в день укладення деривативного контракту, одна сторона зобов’язана забезпечити наявність на відповідному кліринговому рахунку / субрахунку кількість клірингових активів щодо коштів в іноземній валюті, що відповідає кількості базового активу за цим деривативним контрактом або нетто-зобов’язанню за деривативними контрактами, кліринг зобов’язань за якими був здійснений відповідно до пункту </w:t>
      </w:r>
      <w:r w:rsidRPr="00C773C8">
        <w:rPr>
          <w:rFonts w:ascii="Times New Roman" w:hAnsi="Times New Roman"/>
          <w:sz w:val="24"/>
          <w:szCs w:val="24"/>
          <w:lang w:val="uk-UA"/>
        </w:rPr>
        <w:lastRenderedPageBreak/>
        <w:t xml:space="preserve">8.6.5 Правил клірингу, вираженого в </w:t>
      </w:r>
      <w:r w:rsidRPr="00C773C8">
        <w:rPr>
          <w:rFonts w:ascii="Times New Roman" w:eastAsia="Times New Roman" w:hAnsi="Times New Roman"/>
          <w:sz w:val="24"/>
          <w:szCs w:val="24"/>
          <w:lang w:val="uk-UA" w:eastAsia="ru-RU"/>
        </w:rPr>
        <w:t>іноземній валюті</w:t>
      </w:r>
      <w:r w:rsidRPr="00C773C8">
        <w:rPr>
          <w:rFonts w:ascii="Times New Roman" w:hAnsi="Times New Roman"/>
          <w:sz w:val="24"/>
          <w:szCs w:val="24"/>
          <w:lang w:val="uk-UA"/>
        </w:rPr>
        <w:t>, а друга сторона зобов’язана забезпечити наявність на відповідному кліринговому рахунку / субрахунку кількість клірингових активів щодо коштів у гривні, що відповідає кількості базового активу</w:t>
      </w:r>
      <w:r w:rsidRPr="00C773C8" w:rsidDel="005B7F71">
        <w:rPr>
          <w:rFonts w:ascii="Times New Roman" w:hAnsi="Times New Roman"/>
          <w:sz w:val="24"/>
          <w:szCs w:val="24"/>
          <w:lang w:val="uk-UA"/>
        </w:rPr>
        <w:t xml:space="preserve"> </w:t>
      </w:r>
      <w:r w:rsidRPr="00C773C8">
        <w:rPr>
          <w:rFonts w:ascii="Times New Roman" w:hAnsi="Times New Roman"/>
          <w:sz w:val="24"/>
          <w:szCs w:val="24"/>
          <w:lang w:val="uk-UA"/>
        </w:rPr>
        <w:t xml:space="preserve">першої частини цього деривативного контракту або нетто-зобов’язанню за деривативними контрактами, кліринг зобов’язань за якими був здійснений відповідно до пункту 8.6.5 Правил клірингу, вираженого у гривнях; </w:t>
      </w:r>
    </w:p>
    <w:p w14:paraId="6708FF8B" w14:textId="4CA3960F" w:rsidR="005D2382" w:rsidRPr="00C773C8" w:rsidRDefault="005D2382" w:rsidP="005D2382">
      <w:pPr>
        <w:pStyle w:val="af2"/>
        <w:numPr>
          <w:ilvl w:val="0"/>
          <w:numId w:val="26"/>
        </w:numPr>
        <w:tabs>
          <w:tab w:val="left" w:pos="1560"/>
        </w:tabs>
        <w:spacing w:before="0" w:after="120"/>
        <w:contextualSpacing w:val="0"/>
        <w:rPr>
          <w:rFonts w:ascii="Times New Roman" w:hAnsi="Times New Roman" w:cs="Times New Roman"/>
          <w:sz w:val="24"/>
          <w:szCs w:val="24"/>
          <w:lang w:val="uk-UA"/>
        </w:rPr>
      </w:pPr>
      <w:r w:rsidRPr="00C773C8">
        <w:rPr>
          <w:rFonts w:ascii="Times New Roman" w:hAnsi="Times New Roman"/>
          <w:sz w:val="24"/>
          <w:szCs w:val="24"/>
          <w:lang w:val="uk-UA"/>
        </w:rPr>
        <w:t xml:space="preserve">за другою частиною, до початку основної клірингової сесії у визначений цим деривативним контрактом день, друга сторона зобов’язана забезпечити наявність на відповідному кліринговому рахунку / субрахунку необхідної кількості клірингових активів щодо коштів в іноземній валюті, що відповідає кількості базового активу або нетто-зобов’язанню за деривативними контрактами, кліринг зобов’язань за якими був здійснений відповідно до пункту 8.6.5 цих Правил клірингу, вираженого в </w:t>
      </w:r>
      <w:r w:rsidRPr="00C773C8">
        <w:rPr>
          <w:rFonts w:ascii="Times New Roman" w:eastAsia="Times New Roman" w:hAnsi="Times New Roman"/>
          <w:sz w:val="24"/>
          <w:szCs w:val="24"/>
          <w:lang w:val="uk-UA" w:eastAsia="ru-RU"/>
        </w:rPr>
        <w:t>іноземній валюті</w:t>
      </w:r>
      <w:r w:rsidRPr="00C773C8">
        <w:rPr>
          <w:rFonts w:ascii="Times New Roman" w:hAnsi="Times New Roman"/>
          <w:sz w:val="24"/>
          <w:szCs w:val="24"/>
          <w:lang w:val="uk-UA"/>
        </w:rPr>
        <w:t>, яка була передана за першою частиною, а перша сторона зобов’язана забезпечити наявність на відповідному кліринговому рахунку / субрахунку необхідної кількості клірингових активів щодо коштів у гривні, що відповідає кількості базового активу</w:t>
      </w:r>
      <w:r w:rsidRPr="00C773C8" w:rsidDel="005B7F71">
        <w:rPr>
          <w:rFonts w:ascii="Times New Roman" w:hAnsi="Times New Roman"/>
          <w:sz w:val="24"/>
          <w:szCs w:val="24"/>
          <w:lang w:val="uk-UA"/>
        </w:rPr>
        <w:t xml:space="preserve"> </w:t>
      </w:r>
      <w:r w:rsidRPr="00C773C8">
        <w:rPr>
          <w:rFonts w:ascii="Times New Roman" w:hAnsi="Times New Roman"/>
          <w:sz w:val="24"/>
          <w:szCs w:val="24"/>
          <w:lang w:val="uk-UA"/>
        </w:rPr>
        <w:t>другої частини цього деривативного контракту або нетто-зобов’язанню за деривативними контрактами, кліринг зобов’язань за якими був здійснений відповідно до пункту 8.6.5 Правил клірингу, вираженого у гривнях.</w:t>
      </w:r>
    </w:p>
    <w:p w14:paraId="38D04A95" w14:textId="77777777" w:rsidR="00F626E6" w:rsidRPr="00C773C8" w:rsidRDefault="00B73A53"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 xml:space="preserve">.5. </w:t>
      </w:r>
      <w:r w:rsidR="00F626E6" w:rsidRPr="00C773C8">
        <w:rPr>
          <w:rFonts w:ascii="Times New Roman" w:hAnsi="Times New Roman"/>
          <w:sz w:val="24"/>
          <w:szCs w:val="24"/>
          <w:lang w:val="uk-UA"/>
        </w:rPr>
        <w:t xml:space="preserve">Особливості застосування процедур примусового припинення зобов’язань та ліквідаційного неттінгу за </w:t>
      </w:r>
      <w:r w:rsidR="009C4340" w:rsidRPr="00C773C8">
        <w:rPr>
          <w:rFonts w:ascii="Times New Roman" w:hAnsi="Times New Roman"/>
          <w:sz w:val="24"/>
          <w:szCs w:val="24"/>
          <w:lang w:val="uk-UA"/>
        </w:rPr>
        <w:t>деривативними контрактами</w:t>
      </w:r>
      <w:r w:rsidR="00F626E6" w:rsidRPr="00C773C8">
        <w:rPr>
          <w:rFonts w:ascii="Times New Roman" w:hAnsi="Times New Roman"/>
          <w:sz w:val="24"/>
          <w:szCs w:val="24"/>
          <w:lang w:val="uk-UA"/>
        </w:rPr>
        <w:t>.</w:t>
      </w:r>
    </w:p>
    <w:p w14:paraId="29CA0016" w14:textId="77777777" w:rsidR="00F626E6" w:rsidRPr="00C773C8" w:rsidRDefault="00B73A53"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 xml:space="preserve">.5.1. Розрахунковий центр як центральний контрагент у випадку невиконання учасником клірингу зобов’язань </w:t>
      </w:r>
      <w:r w:rsidR="00F16708" w:rsidRPr="00C773C8">
        <w:rPr>
          <w:rFonts w:ascii="Times New Roman" w:eastAsia="TimesNewRoman" w:hAnsi="Times New Roman"/>
          <w:sz w:val="24"/>
          <w:szCs w:val="24"/>
          <w:lang w:val="uk-UA" w:eastAsia="ru-RU"/>
        </w:rPr>
        <w:t>і</w:t>
      </w:r>
      <w:r w:rsidR="00F626E6" w:rsidRPr="00C773C8">
        <w:rPr>
          <w:rFonts w:ascii="Times New Roman" w:eastAsia="TimesNewRoman" w:hAnsi="Times New Roman"/>
          <w:sz w:val="24"/>
          <w:szCs w:val="24"/>
          <w:lang w:val="uk-UA" w:eastAsia="ru-RU"/>
        </w:rPr>
        <w:t xml:space="preserve">з </w:t>
      </w:r>
      <w:r w:rsidR="00D13284" w:rsidRPr="00C773C8">
        <w:rPr>
          <w:rFonts w:ascii="Times New Roman" w:hAnsi="Times New Roman"/>
          <w:sz w:val="24"/>
          <w:szCs w:val="24"/>
          <w:lang w:val="uk-UA"/>
        </w:rPr>
        <w:t xml:space="preserve">забезпечення проведення розрахунків шляхом наявності на відповідному кліринговому </w:t>
      </w:r>
      <w:r w:rsidR="00F16708" w:rsidRPr="00C773C8">
        <w:rPr>
          <w:rFonts w:ascii="Times New Roman" w:hAnsi="Times New Roman"/>
          <w:sz w:val="24"/>
          <w:szCs w:val="24"/>
          <w:lang w:val="uk-UA"/>
        </w:rPr>
        <w:t xml:space="preserve">рахунку / </w:t>
      </w:r>
      <w:r w:rsidR="00D13284" w:rsidRPr="00C773C8">
        <w:rPr>
          <w:rFonts w:ascii="Times New Roman" w:hAnsi="Times New Roman"/>
          <w:sz w:val="24"/>
          <w:szCs w:val="24"/>
          <w:lang w:val="uk-UA"/>
        </w:rPr>
        <w:t>субрахунку визначен</w:t>
      </w:r>
      <w:r w:rsidRPr="00C773C8">
        <w:rPr>
          <w:rFonts w:ascii="Times New Roman" w:hAnsi="Times New Roman"/>
          <w:sz w:val="24"/>
          <w:szCs w:val="24"/>
          <w:lang w:val="uk-UA"/>
        </w:rPr>
        <w:t>ої</w:t>
      </w:r>
      <w:r w:rsidR="00D13284" w:rsidRPr="00C773C8">
        <w:rPr>
          <w:rFonts w:ascii="Times New Roman" w:hAnsi="Times New Roman"/>
          <w:sz w:val="24"/>
          <w:szCs w:val="24"/>
          <w:lang w:val="uk-UA"/>
        </w:rPr>
        <w:t xml:space="preserve"> деривативним контрактом кільк</w:t>
      </w:r>
      <w:r w:rsidRPr="00C773C8">
        <w:rPr>
          <w:rFonts w:ascii="Times New Roman" w:hAnsi="Times New Roman"/>
          <w:sz w:val="24"/>
          <w:szCs w:val="24"/>
          <w:lang w:val="uk-UA"/>
        </w:rPr>
        <w:t>ості</w:t>
      </w:r>
      <w:r w:rsidR="00D13284" w:rsidRPr="00C773C8">
        <w:rPr>
          <w:rFonts w:ascii="Times New Roman" w:hAnsi="Times New Roman"/>
          <w:sz w:val="24"/>
          <w:szCs w:val="24"/>
          <w:lang w:val="uk-UA"/>
        </w:rPr>
        <w:t xml:space="preserve"> </w:t>
      </w:r>
      <w:r w:rsidRPr="00C773C8">
        <w:rPr>
          <w:rFonts w:ascii="Times New Roman" w:hAnsi="Times New Roman"/>
          <w:sz w:val="24"/>
          <w:szCs w:val="24"/>
          <w:lang w:val="uk-UA"/>
        </w:rPr>
        <w:t>кліри</w:t>
      </w:r>
      <w:r w:rsidR="000D4016" w:rsidRPr="00C773C8">
        <w:rPr>
          <w:rFonts w:ascii="Times New Roman" w:hAnsi="Times New Roman"/>
          <w:sz w:val="24"/>
          <w:szCs w:val="24"/>
          <w:lang w:val="uk-UA"/>
        </w:rPr>
        <w:t>н</w:t>
      </w:r>
      <w:r w:rsidRPr="00C773C8">
        <w:rPr>
          <w:rFonts w:ascii="Times New Roman" w:hAnsi="Times New Roman"/>
          <w:sz w:val="24"/>
          <w:szCs w:val="24"/>
          <w:lang w:val="uk-UA"/>
        </w:rPr>
        <w:t>гових активі</w:t>
      </w:r>
      <w:r w:rsidR="00F16708" w:rsidRPr="00C773C8">
        <w:rPr>
          <w:rFonts w:ascii="Times New Roman" w:hAnsi="Times New Roman"/>
          <w:sz w:val="24"/>
          <w:szCs w:val="24"/>
          <w:lang w:val="uk-UA"/>
        </w:rPr>
        <w:t>в</w:t>
      </w:r>
      <w:r w:rsidRPr="00C773C8">
        <w:rPr>
          <w:rFonts w:ascii="Times New Roman" w:hAnsi="Times New Roman"/>
          <w:sz w:val="24"/>
          <w:szCs w:val="24"/>
          <w:lang w:val="uk-UA"/>
        </w:rPr>
        <w:t xml:space="preserve"> щодо </w:t>
      </w:r>
      <w:r w:rsidR="005A64BB" w:rsidRPr="00C773C8">
        <w:rPr>
          <w:rFonts w:ascii="Times New Roman" w:eastAsia="Times New Roman" w:hAnsi="Times New Roman"/>
          <w:sz w:val="24"/>
          <w:szCs w:val="24"/>
          <w:lang w:val="uk-UA" w:eastAsia="ru-RU"/>
        </w:rPr>
        <w:t>іноземної валюти</w:t>
      </w:r>
      <w:r w:rsidR="008E4398" w:rsidRPr="00C773C8">
        <w:rPr>
          <w:rFonts w:ascii="Times New Roman" w:hAnsi="Times New Roman"/>
          <w:sz w:val="24"/>
          <w:szCs w:val="24"/>
          <w:lang w:val="uk-UA"/>
        </w:rPr>
        <w:t xml:space="preserve"> </w:t>
      </w:r>
      <w:r w:rsidR="00D13284" w:rsidRPr="00C773C8">
        <w:rPr>
          <w:rFonts w:ascii="Times New Roman" w:hAnsi="Times New Roman"/>
          <w:sz w:val="24"/>
          <w:szCs w:val="24"/>
          <w:lang w:val="uk-UA"/>
        </w:rPr>
        <w:t>/</w:t>
      </w:r>
      <w:r w:rsidR="008E4398" w:rsidRPr="00C773C8">
        <w:rPr>
          <w:rFonts w:ascii="Times New Roman" w:hAnsi="Times New Roman"/>
          <w:sz w:val="24"/>
          <w:szCs w:val="24"/>
          <w:lang w:val="uk-UA"/>
        </w:rPr>
        <w:t xml:space="preserve"> </w:t>
      </w:r>
      <w:r w:rsidR="00D13284" w:rsidRPr="00C773C8">
        <w:rPr>
          <w:rFonts w:ascii="Times New Roman" w:hAnsi="Times New Roman"/>
          <w:sz w:val="24"/>
          <w:szCs w:val="24"/>
          <w:lang w:val="uk-UA"/>
        </w:rPr>
        <w:t>гривень,</w:t>
      </w:r>
      <w:r w:rsidR="00F626E6" w:rsidRPr="00C773C8">
        <w:rPr>
          <w:rFonts w:ascii="Times New Roman" w:eastAsia="TimesNewRoman" w:hAnsi="Times New Roman"/>
          <w:sz w:val="24"/>
          <w:szCs w:val="24"/>
          <w:lang w:val="uk-UA" w:eastAsia="ru-RU"/>
        </w:rPr>
        <w:t xml:space="preserve"> дата виконання яких настала, має право:</w:t>
      </w:r>
    </w:p>
    <w:p w14:paraId="45720A2F" w14:textId="77777777" w:rsidR="00F626E6" w:rsidRPr="00C773C8" w:rsidRDefault="00F626E6" w:rsidP="00020D9F">
      <w:pPr>
        <w:tabs>
          <w:tab w:val="left" w:pos="993"/>
          <w:tab w:val="left" w:pos="1134"/>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1) примусово припиняти зобов’язання учасника клірингу, за яким було допущене невиконання;</w:t>
      </w:r>
    </w:p>
    <w:p w14:paraId="42FD7DC6" w14:textId="77777777" w:rsidR="00F626E6" w:rsidRPr="00C773C8" w:rsidRDefault="00F626E6" w:rsidP="00020D9F">
      <w:pPr>
        <w:tabs>
          <w:tab w:val="left" w:pos="993"/>
          <w:tab w:val="left" w:pos="1134"/>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списувати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 xml:space="preserve">такого учасника клірингу клірингові активи </w:t>
      </w:r>
      <w:r w:rsidRPr="00C773C8">
        <w:rPr>
          <w:rFonts w:ascii="Times New Roman" w:hAnsi="Times New Roman"/>
          <w:sz w:val="24"/>
          <w:szCs w:val="24"/>
          <w:lang w:val="uk-UA"/>
        </w:rPr>
        <w:t>щодо</w:t>
      </w:r>
      <w:r w:rsidR="00D13284" w:rsidRPr="00C773C8">
        <w:rPr>
          <w:rFonts w:ascii="Times New Roman" w:hAnsi="Times New Roman"/>
          <w:sz w:val="24"/>
          <w:szCs w:val="24"/>
          <w:lang w:val="uk-UA"/>
        </w:rPr>
        <w:t xml:space="preserve"> </w:t>
      </w:r>
      <w:r w:rsidR="0087149F" w:rsidRPr="00C773C8">
        <w:rPr>
          <w:rFonts w:ascii="Times New Roman" w:hAnsi="Times New Roman"/>
          <w:sz w:val="24"/>
          <w:szCs w:val="24"/>
          <w:lang w:val="uk-UA"/>
        </w:rPr>
        <w:t>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w:t>
      </w:r>
    </w:p>
    <w:p w14:paraId="11CEE076" w14:textId="77777777"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hAnsi="Times New Roman"/>
          <w:sz w:val="24"/>
          <w:szCs w:val="24"/>
          <w:lang w:val="uk-UA"/>
        </w:rPr>
        <w:t>3) застосовувати до такого учасника клірингу інші санкції, передбачені</w:t>
      </w:r>
      <w:r w:rsidRPr="00C773C8">
        <w:rPr>
          <w:rFonts w:ascii="Times New Roman" w:eastAsia="TimesNewRoman" w:hAnsi="Times New Roman"/>
          <w:sz w:val="24"/>
          <w:szCs w:val="24"/>
          <w:lang w:val="uk-UA" w:eastAsia="ru-RU"/>
        </w:rPr>
        <w:t xml:space="preserve"> договорами, укладеними Розрахунковим центром з учасником клірингу та </w:t>
      </w:r>
      <w:r w:rsidRPr="00C773C8">
        <w:rPr>
          <w:rFonts w:ascii="Times New Roman" w:hAnsi="Times New Roman"/>
          <w:sz w:val="24"/>
          <w:szCs w:val="24"/>
          <w:lang w:val="uk-UA"/>
        </w:rPr>
        <w:t>Регламентом провадження клірингової діяльності.</w:t>
      </w:r>
    </w:p>
    <w:p w14:paraId="4885C5F0" w14:textId="77777777" w:rsidR="00F626E6" w:rsidRPr="00C773C8" w:rsidRDefault="00B73A53"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.5.2. Розрахунковий центр як центральний контрагент у випадку невиконання учасником клірингу зобов’язань з виконання маржинальної вимоги має право:</w:t>
      </w:r>
    </w:p>
    <w:p w14:paraId="4F07756F" w14:textId="67ED8AB8"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1) примусово припиняти зобов’язання учасника клірингу в розмірі достатньому для виконання маржинальної вимоги;</w:t>
      </w:r>
    </w:p>
    <w:p w14:paraId="6C30F6B8" w14:textId="77777777"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списувати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такого учасника клірингу клірингові активи</w:t>
      </w:r>
      <w:r w:rsidRPr="00C773C8">
        <w:rPr>
          <w:rFonts w:ascii="Times New Roman" w:hAnsi="Times New Roman"/>
          <w:sz w:val="24"/>
          <w:szCs w:val="24"/>
          <w:lang w:val="uk-UA"/>
        </w:rPr>
        <w:t xml:space="preserve"> щодо </w:t>
      </w:r>
      <w:r w:rsidR="0087149F" w:rsidRPr="00C773C8">
        <w:rPr>
          <w:rFonts w:ascii="Times New Roman" w:hAnsi="Times New Roman"/>
          <w:sz w:val="24"/>
          <w:szCs w:val="24"/>
          <w:lang w:val="uk-UA"/>
        </w:rPr>
        <w:t>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w:t>
      </w:r>
    </w:p>
    <w:p w14:paraId="2D75D10E" w14:textId="77777777"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hAnsi="Times New Roman"/>
          <w:sz w:val="24"/>
          <w:szCs w:val="24"/>
          <w:lang w:val="uk-UA"/>
        </w:rPr>
        <w:t>3) застосовувати до такого учасника клірингу інші санкції передбачені</w:t>
      </w:r>
      <w:r w:rsidRPr="00C773C8">
        <w:rPr>
          <w:rFonts w:ascii="Times New Roman" w:eastAsia="TimesNewRoman" w:hAnsi="Times New Roman"/>
          <w:sz w:val="24"/>
          <w:szCs w:val="24"/>
          <w:lang w:val="uk-UA" w:eastAsia="ru-RU"/>
        </w:rPr>
        <w:t xml:space="preserve"> договорами, укладеними Розрахунковим центром з учасником клірингу та </w:t>
      </w:r>
      <w:r w:rsidRPr="00C773C8">
        <w:rPr>
          <w:rFonts w:ascii="Times New Roman" w:hAnsi="Times New Roman"/>
          <w:sz w:val="24"/>
          <w:szCs w:val="24"/>
          <w:lang w:val="uk-UA"/>
        </w:rPr>
        <w:t>Регламентом провадження клірингової діяльності.</w:t>
      </w:r>
    </w:p>
    <w:p w14:paraId="1BE1C242" w14:textId="77777777" w:rsidR="00F626E6" w:rsidRPr="00C773C8" w:rsidRDefault="00B73A53"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lastRenderedPageBreak/>
        <w:t>4</w:t>
      </w:r>
      <w:r w:rsidR="00F626E6" w:rsidRPr="00C773C8">
        <w:rPr>
          <w:rFonts w:ascii="Times New Roman" w:eastAsia="TimesNewRoman" w:hAnsi="Times New Roman"/>
          <w:sz w:val="24"/>
          <w:szCs w:val="24"/>
          <w:lang w:val="uk-UA" w:eastAsia="ru-RU"/>
        </w:rPr>
        <w:t>.5.3. Розрахунковий центр як центральний контрагент у випадку неплатоспроможності учасника клірингу /</w:t>
      </w:r>
      <w:r w:rsidR="00F626E6" w:rsidRPr="00C773C8">
        <w:rPr>
          <w:lang w:val="uk-UA"/>
        </w:rPr>
        <w:t xml:space="preserve"> </w:t>
      </w:r>
      <w:r w:rsidR="00F626E6" w:rsidRPr="00C773C8">
        <w:rPr>
          <w:rFonts w:ascii="Times New Roman" w:eastAsia="TimesNewRoman" w:hAnsi="Times New Roman"/>
          <w:sz w:val="24"/>
          <w:szCs w:val="24"/>
          <w:lang w:val="uk-UA" w:eastAsia="ru-RU"/>
        </w:rPr>
        <w:t>клієнта учасника клірингу проводить процедуру ліквідаційного неттінгу, під час якої здійснює дії, визначені Правилами клірингу, в тому числі:</w:t>
      </w:r>
    </w:p>
    <w:p w14:paraId="3EE60BFC" w14:textId="77777777"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1) припиняє всі поточні зобов’язання учасника клірингу, які не були виконані під час </w:t>
      </w:r>
      <w:r w:rsidRPr="00C773C8">
        <w:rPr>
          <w:rFonts w:ascii="Times New Roman" w:hAnsi="Times New Roman"/>
          <w:sz w:val="24"/>
          <w:szCs w:val="24"/>
          <w:lang w:val="uk-UA"/>
        </w:rPr>
        <w:t>проведення процедури ліквідаційного неттінгу,</w:t>
      </w:r>
      <w:r w:rsidRPr="00C773C8">
        <w:rPr>
          <w:rFonts w:ascii="Times New Roman" w:eastAsia="TimesNewRoman" w:hAnsi="Times New Roman"/>
          <w:sz w:val="24"/>
          <w:szCs w:val="24"/>
          <w:lang w:val="uk-UA" w:eastAsia="ru-RU"/>
        </w:rPr>
        <w:t xml:space="preserve"> та майбутні зобов’язання учасника клірингу;</w:t>
      </w:r>
    </w:p>
    <w:p w14:paraId="1A668A42" w14:textId="77777777" w:rsidR="00F626E6" w:rsidRPr="00C773C8" w:rsidRDefault="00F626E6"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 xml:space="preserve">2) списує в якості штрафу з </w:t>
      </w:r>
      <w:r w:rsidRPr="00C773C8">
        <w:rPr>
          <w:rFonts w:ascii="Times New Roman" w:hAnsi="Times New Roman"/>
          <w:sz w:val="24"/>
          <w:szCs w:val="24"/>
          <w:lang w:val="uk-UA"/>
        </w:rPr>
        <w:t xml:space="preserve">відповідного клірингового рахунку / субрахунку </w:t>
      </w:r>
      <w:r w:rsidRPr="00C773C8">
        <w:rPr>
          <w:rFonts w:ascii="Times New Roman" w:eastAsia="TimesNewRoman" w:hAnsi="Times New Roman"/>
          <w:sz w:val="24"/>
          <w:szCs w:val="24"/>
          <w:lang w:val="uk-UA" w:eastAsia="ru-RU"/>
        </w:rPr>
        <w:t>такого учасника клірингу клірингові активи</w:t>
      </w:r>
      <w:r w:rsidRPr="00C773C8">
        <w:rPr>
          <w:rFonts w:ascii="Times New Roman" w:hAnsi="Times New Roman"/>
          <w:sz w:val="24"/>
          <w:szCs w:val="24"/>
          <w:lang w:val="uk-UA"/>
        </w:rPr>
        <w:t xml:space="preserve"> щодо </w:t>
      </w:r>
      <w:r w:rsidR="0087149F" w:rsidRPr="00C773C8">
        <w:rPr>
          <w:rFonts w:ascii="Times New Roman" w:hAnsi="Times New Roman"/>
          <w:sz w:val="24"/>
          <w:szCs w:val="24"/>
          <w:lang w:val="uk-UA"/>
        </w:rPr>
        <w:t>коштів або цінних паперів</w:t>
      </w:r>
      <w:r w:rsidRPr="00C773C8">
        <w:rPr>
          <w:rFonts w:ascii="Times New Roman" w:eastAsia="TimesNewRoman" w:hAnsi="Times New Roman"/>
          <w:sz w:val="24"/>
          <w:szCs w:val="24"/>
          <w:lang w:val="uk-UA" w:eastAsia="ru-RU"/>
        </w:rPr>
        <w:t>,</w:t>
      </w:r>
      <w:r w:rsidRPr="00C773C8">
        <w:rPr>
          <w:rFonts w:ascii="Times New Roman" w:hAnsi="Times New Roman"/>
          <w:sz w:val="24"/>
          <w:szCs w:val="24"/>
          <w:lang w:val="uk-UA"/>
        </w:rPr>
        <w:t xml:space="preserve"> що є гарантійним забезпеченням,</w:t>
      </w:r>
      <w:r w:rsidRPr="00C773C8">
        <w:rPr>
          <w:rFonts w:ascii="Times New Roman" w:eastAsia="TimesNewRoman" w:hAnsi="Times New Roman"/>
          <w:sz w:val="24"/>
          <w:szCs w:val="24"/>
          <w:lang w:val="uk-UA" w:eastAsia="ru-RU"/>
        </w:rPr>
        <w:t xml:space="preserve"> в порядку, що визначений </w:t>
      </w:r>
      <w:r w:rsidRPr="00C773C8">
        <w:rPr>
          <w:rFonts w:ascii="Times New Roman" w:hAnsi="Times New Roman"/>
          <w:sz w:val="24"/>
          <w:szCs w:val="24"/>
          <w:lang w:val="uk-UA"/>
        </w:rPr>
        <w:t>Регламентом провадження клірингової діяльності Розрахункового центру.</w:t>
      </w:r>
    </w:p>
    <w:p w14:paraId="6AD2B2EE" w14:textId="77777777" w:rsidR="00F626E6" w:rsidRPr="00C773C8" w:rsidRDefault="00B73A53"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.5.4. Розрахунковий центр як центральний контрагент у випадках, визначених п</w:t>
      </w:r>
      <w:r w:rsidR="006E16E7" w:rsidRPr="00C773C8">
        <w:rPr>
          <w:rFonts w:ascii="Times New Roman" w:eastAsia="TimesNewRoman" w:hAnsi="Times New Roman"/>
          <w:sz w:val="24"/>
          <w:szCs w:val="24"/>
          <w:lang w:val="uk-UA" w:eastAsia="ru-RU"/>
        </w:rPr>
        <w:t xml:space="preserve">унктами </w:t>
      </w:r>
      <w:r w:rsidR="00D13284"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.5.1.-</w:t>
      </w:r>
      <w:r w:rsidR="00D13284"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 xml:space="preserve">.5.3. цього документа, припиняє зобов’язання центрального контрагента та добросовісної сторони та сплачує такій добросовісній стороні штраф у розмірі, визначеному цим документом та в порядку, що визначений </w:t>
      </w:r>
      <w:r w:rsidR="00F626E6" w:rsidRPr="00C773C8">
        <w:rPr>
          <w:rFonts w:ascii="Times New Roman" w:hAnsi="Times New Roman"/>
          <w:sz w:val="24"/>
          <w:szCs w:val="24"/>
          <w:lang w:val="uk-UA"/>
        </w:rPr>
        <w:t>Регламентом провадження клірингової діяльності Розрахункового центру</w:t>
      </w:r>
      <w:r w:rsidR="00F626E6" w:rsidRPr="00C773C8">
        <w:rPr>
          <w:rFonts w:ascii="Times New Roman" w:eastAsia="TimesNewRoman" w:hAnsi="Times New Roman"/>
          <w:sz w:val="24"/>
          <w:szCs w:val="24"/>
          <w:lang w:val="uk-UA" w:eastAsia="ru-RU"/>
        </w:rPr>
        <w:t xml:space="preserve">. </w:t>
      </w:r>
    </w:p>
    <w:p w14:paraId="30275411" w14:textId="77777777" w:rsidR="00F626E6" w:rsidRPr="00C773C8" w:rsidRDefault="00D13284" w:rsidP="00020D9F">
      <w:pPr>
        <w:tabs>
          <w:tab w:val="left" w:pos="993"/>
        </w:tabs>
        <w:autoSpaceDE w:val="0"/>
        <w:autoSpaceDN w:val="0"/>
        <w:adjustRightInd w:val="0"/>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 xml:space="preserve">.6. Розрахунковий центр приймає на себе ризик невиконання учасником клірингу зобов’язань виключно в межах гарантійного забезпечення, внесеного учасником клірингу. </w:t>
      </w:r>
    </w:p>
    <w:p w14:paraId="6FD0D089" w14:textId="77777777" w:rsidR="00F626E6" w:rsidRPr="00C773C8" w:rsidRDefault="00D13284" w:rsidP="00020D9F">
      <w:pPr>
        <w:tabs>
          <w:tab w:val="left" w:pos="993"/>
          <w:tab w:val="left" w:pos="1560"/>
        </w:tabs>
        <w:spacing w:before="0" w:after="120"/>
        <w:ind w:left="0" w:firstLine="567"/>
        <w:rPr>
          <w:rFonts w:ascii="Times New Roman" w:eastAsia="TimesNewRoman" w:hAnsi="Times New Roman"/>
          <w:sz w:val="24"/>
          <w:szCs w:val="24"/>
          <w:lang w:val="uk-UA" w:eastAsia="ru-RU"/>
        </w:rPr>
      </w:pPr>
      <w:r w:rsidRPr="00C773C8">
        <w:rPr>
          <w:rFonts w:ascii="Times New Roman" w:eastAsia="TimesNewRoman" w:hAnsi="Times New Roman"/>
          <w:sz w:val="24"/>
          <w:szCs w:val="24"/>
          <w:lang w:val="uk-UA" w:eastAsia="ru-RU"/>
        </w:rPr>
        <w:t>4</w:t>
      </w:r>
      <w:r w:rsidR="00F626E6" w:rsidRPr="00C773C8">
        <w:rPr>
          <w:rFonts w:ascii="Times New Roman" w:eastAsia="TimesNewRoman" w:hAnsi="Times New Roman"/>
          <w:sz w:val="24"/>
          <w:szCs w:val="24"/>
          <w:lang w:val="uk-UA" w:eastAsia="ru-RU"/>
        </w:rPr>
        <w:t>.7. П</w:t>
      </w:r>
      <w:r w:rsidR="00F626E6" w:rsidRPr="00C773C8">
        <w:rPr>
          <w:rFonts w:ascii="Times New Roman" w:hAnsi="Times New Roman"/>
          <w:sz w:val="24"/>
          <w:szCs w:val="24"/>
          <w:lang w:val="uk-UA"/>
        </w:rPr>
        <w:t xml:space="preserve">рипинення Розрахунковим центром зобов’язань за </w:t>
      </w:r>
      <w:r w:rsidRPr="00C773C8">
        <w:rPr>
          <w:rFonts w:ascii="Times New Roman" w:hAnsi="Times New Roman"/>
          <w:sz w:val="24"/>
          <w:szCs w:val="24"/>
          <w:lang w:val="uk-UA"/>
        </w:rPr>
        <w:t>деривативним контрактом</w:t>
      </w:r>
      <w:r w:rsidR="00F626E6" w:rsidRPr="00C773C8">
        <w:rPr>
          <w:rFonts w:ascii="Times New Roman" w:hAnsi="Times New Roman"/>
          <w:sz w:val="24"/>
          <w:szCs w:val="24"/>
          <w:lang w:val="uk-UA"/>
        </w:rPr>
        <w:t xml:space="preserve"> в результаті процедури </w:t>
      </w:r>
      <w:r w:rsidR="00F626E6" w:rsidRPr="00C773C8">
        <w:rPr>
          <w:rFonts w:ascii="Times New Roman" w:eastAsia="TimesNewRoman" w:hAnsi="Times New Roman"/>
          <w:sz w:val="24"/>
          <w:szCs w:val="24"/>
          <w:lang w:val="uk-UA" w:eastAsia="ru-RU"/>
        </w:rPr>
        <w:t>примусового припинення зобов’язань</w:t>
      </w:r>
      <w:r w:rsidR="00F626E6" w:rsidRPr="00C773C8">
        <w:rPr>
          <w:rFonts w:ascii="Times New Roman" w:hAnsi="Times New Roman"/>
          <w:sz w:val="24"/>
          <w:szCs w:val="24"/>
          <w:lang w:val="uk-UA"/>
        </w:rPr>
        <w:t xml:space="preserve"> та/або </w:t>
      </w:r>
      <w:r w:rsidR="00F626E6" w:rsidRPr="00C773C8">
        <w:rPr>
          <w:rFonts w:ascii="Times New Roman" w:eastAsia="TimesNewRoman" w:hAnsi="Times New Roman"/>
          <w:sz w:val="24"/>
          <w:szCs w:val="24"/>
          <w:lang w:val="uk-UA" w:eastAsia="ru-RU"/>
        </w:rPr>
        <w:t>процедури ліквідаційного неттінгу</w:t>
      </w:r>
      <w:r w:rsidR="00F626E6" w:rsidRPr="00C773C8">
        <w:rPr>
          <w:rFonts w:ascii="Times New Roman" w:hAnsi="Times New Roman"/>
          <w:sz w:val="24"/>
          <w:szCs w:val="24"/>
          <w:lang w:val="uk-UA"/>
        </w:rPr>
        <w:t xml:space="preserve"> </w:t>
      </w:r>
      <w:r w:rsidR="00F626E6" w:rsidRPr="00C773C8">
        <w:rPr>
          <w:rFonts w:ascii="Times New Roman" w:eastAsia="TimesNewRoman" w:hAnsi="Times New Roman"/>
          <w:sz w:val="24"/>
          <w:szCs w:val="24"/>
          <w:lang w:val="uk-UA" w:eastAsia="ru-RU"/>
        </w:rPr>
        <w:t xml:space="preserve">не звільняє учасника клірингу від сплати штрафів та комісій на користь Розрахункового центру, встановлених за припинення </w:t>
      </w:r>
      <w:r w:rsidR="00F626E6" w:rsidRPr="00C773C8">
        <w:rPr>
          <w:rFonts w:ascii="Times New Roman" w:hAnsi="Times New Roman"/>
          <w:sz w:val="24"/>
          <w:szCs w:val="24"/>
          <w:lang w:val="uk-UA"/>
        </w:rPr>
        <w:t xml:space="preserve">Розрахунковим центром зобов’язань за </w:t>
      </w:r>
      <w:r w:rsidRPr="00C773C8">
        <w:rPr>
          <w:rFonts w:ascii="Times New Roman" w:hAnsi="Times New Roman"/>
          <w:sz w:val="24"/>
          <w:szCs w:val="24"/>
          <w:lang w:val="uk-UA"/>
        </w:rPr>
        <w:t xml:space="preserve">деривативним контрактом </w:t>
      </w:r>
      <w:r w:rsidR="00F626E6" w:rsidRPr="00C773C8">
        <w:rPr>
          <w:rFonts w:ascii="Times New Roman" w:hAnsi="Times New Roman"/>
          <w:sz w:val="24"/>
          <w:szCs w:val="24"/>
          <w:lang w:val="uk-UA"/>
        </w:rPr>
        <w:t xml:space="preserve">в результаті процедури </w:t>
      </w:r>
      <w:r w:rsidR="00F626E6" w:rsidRPr="00C773C8">
        <w:rPr>
          <w:rFonts w:ascii="Times New Roman" w:eastAsia="TimesNewRoman" w:hAnsi="Times New Roman"/>
          <w:sz w:val="24"/>
          <w:szCs w:val="24"/>
          <w:lang w:val="uk-UA" w:eastAsia="ru-RU"/>
        </w:rPr>
        <w:t>примусового припинення зобов’язань</w:t>
      </w:r>
      <w:r w:rsidR="00F626E6" w:rsidRPr="00C773C8">
        <w:rPr>
          <w:rFonts w:ascii="Times New Roman" w:hAnsi="Times New Roman"/>
          <w:sz w:val="24"/>
          <w:szCs w:val="24"/>
          <w:lang w:val="uk-UA"/>
        </w:rPr>
        <w:t xml:space="preserve"> та/або </w:t>
      </w:r>
      <w:r w:rsidR="00F626E6" w:rsidRPr="00C773C8">
        <w:rPr>
          <w:rFonts w:ascii="Times New Roman" w:eastAsia="TimesNewRoman" w:hAnsi="Times New Roman"/>
          <w:sz w:val="24"/>
          <w:szCs w:val="24"/>
          <w:lang w:val="uk-UA" w:eastAsia="ru-RU"/>
        </w:rPr>
        <w:t xml:space="preserve">процедури ліквідаційного неттінгу. Штрафи та комісії сплачуються учасником клірингу відповідно до тарифів Розрахункового центру та/або договорів, укладених Розрахунковим центром з учасниками клірингу. </w:t>
      </w:r>
    </w:p>
    <w:p w14:paraId="38DD1919" w14:textId="77777777" w:rsidR="0087149F" w:rsidRPr="00C773C8" w:rsidRDefault="00D13284"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4</w:t>
      </w:r>
      <w:r w:rsidR="00F626E6" w:rsidRPr="00C773C8">
        <w:rPr>
          <w:rFonts w:ascii="Times New Roman" w:hAnsi="Times New Roman"/>
          <w:sz w:val="24"/>
          <w:szCs w:val="24"/>
          <w:lang w:val="uk-UA"/>
        </w:rPr>
        <w:t>.8. Для запобігання виникнення ринкових ризиків Розрахунковий центр здійснює моніторинг та прогнозування динаміки</w:t>
      </w:r>
      <w:r w:rsidR="0087149F" w:rsidRPr="00C773C8">
        <w:rPr>
          <w:rFonts w:ascii="Times New Roman" w:hAnsi="Times New Roman"/>
          <w:sz w:val="24"/>
          <w:szCs w:val="24"/>
          <w:lang w:val="uk-UA"/>
        </w:rPr>
        <w:t>:</w:t>
      </w:r>
    </w:p>
    <w:p w14:paraId="15189B57" w14:textId="77777777" w:rsidR="0087149F" w:rsidRPr="00C773C8" w:rsidRDefault="0087149F" w:rsidP="0087149F">
      <w:pPr>
        <w:pStyle w:val="af2"/>
        <w:numPr>
          <w:ilvl w:val="0"/>
          <w:numId w:val="24"/>
        </w:numPr>
        <w:tabs>
          <w:tab w:val="left" w:pos="993"/>
          <w:tab w:val="left" w:pos="1560"/>
        </w:tabs>
        <w:spacing w:before="0" w:after="120"/>
        <w:rPr>
          <w:rFonts w:ascii="Times New Roman" w:hAnsi="Times New Roman"/>
          <w:sz w:val="24"/>
          <w:szCs w:val="24"/>
          <w:lang w:val="uk-UA"/>
        </w:rPr>
      </w:pPr>
      <w:r w:rsidRPr="00C773C8">
        <w:rPr>
          <w:rFonts w:ascii="Times New Roman" w:hAnsi="Times New Roman"/>
          <w:sz w:val="24"/>
          <w:szCs w:val="24"/>
          <w:lang w:val="uk-UA"/>
        </w:rPr>
        <w:t>коливання цін на цінні папери, які приймаються в якості гарантійного забезпечення;</w:t>
      </w:r>
    </w:p>
    <w:p w14:paraId="6C0C287A" w14:textId="77777777" w:rsidR="00F626E6" w:rsidRPr="00C773C8" w:rsidRDefault="00F626E6" w:rsidP="0087149F">
      <w:pPr>
        <w:pStyle w:val="af2"/>
        <w:numPr>
          <w:ilvl w:val="0"/>
          <w:numId w:val="24"/>
        </w:numPr>
        <w:tabs>
          <w:tab w:val="left" w:pos="993"/>
          <w:tab w:val="left" w:pos="1560"/>
        </w:tabs>
        <w:spacing w:before="0" w:after="120"/>
        <w:rPr>
          <w:rFonts w:ascii="Times New Roman" w:hAnsi="Times New Roman"/>
          <w:sz w:val="24"/>
          <w:szCs w:val="24"/>
          <w:lang w:val="uk-UA"/>
        </w:rPr>
      </w:pPr>
      <w:r w:rsidRPr="00C773C8">
        <w:rPr>
          <w:rFonts w:ascii="Times New Roman" w:hAnsi="Times New Roman"/>
          <w:sz w:val="24"/>
          <w:szCs w:val="24"/>
          <w:lang w:val="uk-UA"/>
        </w:rPr>
        <w:t xml:space="preserve">коливання </w:t>
      </w:r>
      <w:r w:rsidR="00D13284" w:rsidRPr="00C773C8">
        <w:rPr>
          <w:rFonts w:ascii="Times New Roman" w:hAnsi="Times New Roman"/>
          <w:sz w:val="24"/>
          <w:szCs w:val="24"/>
          <w:lang w:val="uk-UA"/>
        </w:rPr>
        <w:t xml:space="preserve">курсу гривні до </w:t>
      </w:r>
      <w:r w:rsidR="0087149F" w:rsidRPr="00C773C8">
        <w:rPr>
          <w:rFonts w:ascii="Times New Roman" w:eastAsia="Times New Roman" w:hAnsi="Times New Roman"/>
          <w:sz w:val="24"/>
          <w:szCs w:val="24"/>
          <w:lang w:val="uk-UA" w:eastAsia="ru-RU"/>
        </w:rPr>
        <w:t>іноземних</w:t>
      </w:r>
      <w:r w:rsidR="005A64BB" w:rsidRPr="00C773C8">
        <w:rPr>
          <w:rFonts w:ascii="Times New Roman" w:eastAsia="Times New Roman" w:hAnsi="Times New Roman"/>
          <w:sz w:val="24"/>
          <w:szCs w:val="24"/>
          <w:lang w:val="uk-UA" w:eastAsia="ru-RU"/>
        </w:rPr>
        <w:t xml:space="preserve"> валют</w:t>
      </w:r>
      <w:r w:rsidR="0087149F" w:rsidRPr="00C773C8">
        <w:rPr>
          <w:rFonts w:ascii="Times New Roman" w:hAnsi="Times New Roman"/>
          <w:sz w:val="24"/>
          <w:szCs w:val="24"/>
          <w:lang w:val="uk-UA"/>
        </w:rPr>
        <w:t xml:space="preserve">, </w:t>
      </w:r>
      <w:r w:rsidR="0087149F" w:rsidRPr="00C773C8">
        <w:rPr>
          <w:rFonts w:ascii="Times New Roman" w:eastAsia="Times New Roman" w:hAnsi="Times New Roman"/>
          <w:sz w:val="24"/>
          <w:szCs w:val="24"/>
          <w:lang w:val="uk-UA" w:eastAsia="ru-RU"/>
        </w:rPr>
        <w:t xml:space="preserve">які можуть бути </w:t>
      </w:r>
      <w:r w:rsidR="0087149F" w:rsidRPr="00C773C8">
        <w:rPr>
          <w:rFonts w:ascii="Times New Roman" w:hAnsi="Times New Roman"/>
          <w:sz w:val="24"/>
          <w:szCs w:val="24"/>
          <w:lang w:val="uk-UA"/>
        </w:rPr>
        <w:t>базовим активом деривативного контракту або приймаються в якості гарантійного забезпечення</w:t>
      </w:r>
      <w:r w:rsidRPr="00C773C8">
        <w:rPr>
          <w:rFonts w:ascii="Times New Roman" w:hAnsi="Times New Roman"/>
          <w:sz w:val="24"/>
          <w:szCs w:val="24"/>
          <w:lang w:val="uk-UA"/>
        </w:rPr>
        <w:t>.</w:t>
      </w:r>
    </w:p>
    <w:p w14:paraId="2979C24A" w14:textId="77777777" w:rsidR="00DD19AC" w:rsidRPr="00C773C8" w:rsidRDefault="00DD19AC" w:rsidP="00020D9F">
      <w:pPr>
        <w:tabs>
          <w:tab w:val="left" w:pos="993"/>
        </w:tabs>
        <w:spacing w:before="0" w:after="120"/>
        <w:ind w:left="0" w:firstLine="567"/>
        <w:jc w:val="center"/>
        <w:rPr>
          <w:rFonts w:ascii="Times New Roman" w:hAnsi="Times New Roman"/>
          <w:b/>
          <w:sz w:val="24"/>
          <w:szCs w:val="24"/>
          <w:lang w:val="uk-UA"/>
        </w:rPr>
      </w:pPr>
    </w:p>
    <w:p w14:paraId="3F1F4F00" w14:textId="77777777" w:rsidR="00FC37F4" w:rsidRPr="00C773C8" w:rsidRDefault="00DD19AC" w:rsidP="00C0509E">
      <w:pPr>
        <w:tabs>
          <w:tab w:val="left" w:pos="993"/>
        </w:tabs>
        <w:spacing w:before="0" w:after="120"/>
        <w:ind w:left="0" w:firstLine="0"/>
        <w:jc w:val="center"/>
        <w:rPr>
          <w:rFonts w:ascii="Times New Roman" w:hAnsi="Times New Roman"/>
          <w:b/>
          <w:sz w:val="24"/>
          <w:szCs w:val="24"/>
          <w:lang w:val="uk-UA"/>
        </w:rPr>
      </w:pPr>
      <w:r w:rsidRPr="00C773C8">
        <w:rPr>
          <w:rFonts w:ascii="Times New Roman" w:hAnsi="Times New Roman"/>
          <w:b/>
          <w:sz w:val="24"/>
          <w:szCs w:val="24"/>
          <w:lang w:val="uk-UA"/>
        </w:rPr>
        <w:t>5</w:t>
      </w:r>
      <w:r w:rsidR="00FC37F4" w:rsidRPr="00C773C8">
        <w:rPr>
          <w:rFonts w:ascii="Times New Roman" w:hAnsi="Times New Roman"/>
          <w:b/>
          <w:sz w:val="24"/>
          <w:szCs w:val="24"/>
          <w:lang w:val="uk-UA"/>
        </w:rPr>
        <w:t>. Заходи з моделювання та прогнозування процесів і майбутніх результатів діяльності Розрахункового центру на основі аналізу інформації та оцінки ризиків</w:t>
      </w:r>
    </w:p>
    <w:p w14:paraId="2F267CBB" w14:textId="77777777" w:rsidR="00FC37F4" w:rsidRPr="00C773C8" w:rsidRDefault="00DD19AC"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00FC37F4" w:rsidRPr="00C773C8">
        <w:rPr>
          <w:rFonts w:ascii="Times New Roman" w:hAnsi="Times New Roman"/>
          <w:sz w:val="24"/>
          <w:szCs w:val="24"/>
          <w:lang w:val="uk-UA"/>
        </w:rPr>
        <w:t>.1. З метою встановлення належного рівня гарантійного забезпечення Розрахунковий центр щонайменше раз у рік здійснює процедуру стрес-тестування невиконання зобовʼязань учасниками клірингу.</w:t>
      </w:r>
    </w:p>
    <w:p w14:paraId="728BE194" w14:textId="77777777" w:rsidR="00FC37F4" w:rsidRPr="00C773C8" w:rsidRDefault="00DD19AC"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00FC37F4" w:rsidRPr="00C773C8">
        <w:rPr>
          <w:rFonts w:ascii="Times New Roman" w:hAnsi="Times New Roman"/>
          <w:sz w:val="24"/>
          <w:szCs w:val="24"/>
          <w:lang w:val="uk-UA"/>
        </w:rPr>
        <w:t>.2. Процедура стрес-тестування передбачає моделювання ситуації невиконання маржинальної вимоги у день, що передує даті розрахунків та невиконання зобовʼязань з</w:t>
      </w:r>
      <w:r w:rsidR="00746F5D" w:rsidRPr="00C773C8">
        <w:rPr>
          <w:rFonts w:ascii="Times New Roman" w:hAnsi="Times New Roman"/>
          <w:sz w:val="24"/>
          <w:szCs w:val="24"/>
          <w:lang w:val="uk-UA"/>
        </w:rPr>
        <w:t>а деривативними контрактами та правочинами щодо цінних паперів</w:t>
      </w:r>
      <w:r w:rsidR="00FC37F4" w:rsidRPr="00C773C8">
        <w:rPr>
          <w:rFonts w:ascii="Times New Roman" w:hAnsi="Times New Roman"/>
          <w:sz w:val="24"/>
          <w:szCs w:val="24"/>
          <w:lang w:val="uk-UA"/>
        </w:rPr>
        <w:t xml:space="preserve"> у дату розрахунків.</w:t>
      </w:r>
    </w:p>
    <w:p w14:paraId="7B59EE30" w14:textId="77777777" w:rsidR="00FC37F4" w:rsidRPr="00C773C8" w:rsidRDefault="00DD19AC" w:rsidP="00020D9F">
      <w:pPr>
        <w:tabs>
          <w:tab w:val="left" w:pos="993"/>
          <w:tab w:val="left" w:pos="1560"/>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00FC37F4" w:rsidRPr="00C773C8">
        <w:rPr>
          <w:rFonts w:ascii="Times New Roman" w:hAnsi="Times New Roman"/>
          <w:sz w:val="24"/>
          <w:szCs w:val="24"/>
          <w:lang w:val="uk-UA"/>
        </w:rPr>
        <w:t>.3. Завданням стрес-тестування є:</w:t>
      </w:r>
    </w:p>
    <w:p w14:paraId="4413985B" w14:textId="77777777" w:rsidR="00FC37F4" w:rsidRPr="00C773C8" w:rsidRDefault="00DD19AC" w:rsidP="00020D9F">
      <w:pPr>
        <w:tabs>
          <w:tab w:val="left" w:pos="709"/>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00FC37F4" w:rsidRPr="00C773C8">
        <w:rPr>
          <w:rFonts w:ascii="Times New Roman" w:hAnsi="Times New Roman"/>
          <w:sz w:val="24"/>
          <w:szCs w:val="24"/>
          <w:lang w:val="uk-UA"/>
        </w:rPr>
        <w:t>.3.1. виявлення рівня стійкості ризик-моделі Розрахункового центру без залучення власного капіталу;</w:t>
      </w:r>
    </w:p>
    <w:p w14:paraId="3EC8AAB5" w14:textId="77777777" w:rsidR="00FC37F4" w:rsidRPr="00C773C8" w:rsidRDefault="00DD19AC" w:rsidP="00020D9F">
      <w:pPr>
        <w:tabs>
          <w:tab w:val="left" w:pos="709"/>
          <w:tab w:val="left" w:pos="993"/>
        </w:tabs>
        <w:spacing w:before="0" w:after="120"/>
        <w:ind w:left="0" w:firstLine="567"/>
        <w:rPr>
          <w:rFonts w:ascii="Times New Roman" w:hAnsi="Times New Roman"/>
          <w:sz w:val="24"/>
          <w:szCs w:val="24"/>
          <w:lang w:val="uk-UA"/>
        </w:rPr>
      </w:pPr>
      <w:r w:rsidRPr="00C773C8">
        <w:rPr>
          <w:rFonts w:ascii="Times New Roman" w:hAnsi="Times New Roman"/>
          <w:sz w:val="24"/>
          <w:szCs w:val="24"/>
          <w:lang w:val="uk-UA"/>
        </w:rPr>
        <w:t>5</w:t>
      </w:r>
      <w:r w:rsidR="00FC37F4" w:rsidRPr="00C773C8">
        <w:rPr>
          <w:rFonts w:ascii="Times New Roman" w:hAnsi="Times New Roman"/>
          <w:sz w:val="24"/>
          <w:szCs w:val="24"/>
          <w:lang w:val="uk-UA"/>
        </w:rPr>
        <w:t>.3.2. визначення належн</w:t>
      </w:r>
      <w:r w:rsidR="001D1C05" w:rsidRPr="00C773C8">
        <w:rPr>
          <w:rFonts w:ascii="Times New Roman" w:hAnsi="Times New Roman"/>
          <w:sz w:val="24"/>
          <w:szCs w:val="24"/>
          <w:lang w:val="uk-UA"/>
        </w:rPr>
        <w:t>их</w:t>
      </w:r>
      <w:r w:rsidR="00FC37F4" w:rsidRPr="00C773C8">
        <w:rPr>
          <w:rFonts w:ascii="Times New Roman" w:hAnsi="Times New Roman"/>
          <w:sz w:val="24"/>
          <w:szCs w:val="24"/>
          <w:lang w:val="uk-UA"/>
        </w:rPr>
        <w:t xml:space="preserve"> коефіцієнт</w:t>
      </w:r>
      <w:r w:rsidR="001D1C05" w:rsidRPr="00C773C8">
        <w:rPr>
          <w:rFonts w:ascii="Times New Roman" w:hAnsi="Times New Roman"/>
          <w:sz w:val="24"/>
          <w:szCs w:val="24"/>
          <w:lang w:val="uk-UA"/>
        </w:rPr>
        <w:t>ів</w:t>
      </w:r>
      <w:r w:rsidR="00FC37F4" w:rsidRPr="00C773C8">
        <w:rPr>
          <w:rFonts w:ascii="Times New Roman" w:hAnsi="Times New Roman"/>
          <w:sz w:val="24"/>
          <w:szCs w:val="24"/>
          <w:lang w:val="uk-UA"/>
        </w:rPr>
        <w:t xml:space="preserve"> КОЗ</w:t>
      </w:r>
      <w:r w:rsidR="001D1C05" w:rsidRPr="00C773C8">
        <w:rPr>
          <w:rFonts w:ascii="Times New Roman" w:hAnsi="Times New Roman"/>
          <w:sz w:val="24"/>
          <w:szCs w:val="24"/>
          <w:lang w:val="uk-UA"/>
        </w:rPr>
        <w:t>р</w:t>
      </w:r>
      <w:r w:rsidR="00746F5D" w:rsidRPr="00C773C8">
        <w:rPr>
          <w:rFonts w:ascii="Times New Roman" w:hAnsi="Times New Roman"/>
          <w:sz w:val="24"/>
          <w:szCs w:val="24"/>
          <w:lang w:val="uk-UA"/>
        </w:rPr>
        <w:t xml:space="preserve"> та КОЗ</w:t>
      </w:r>
      <w:r w:rsidR="001D1C05" w:rsidRPr="00C773C8">
        <w:rPr>
          <w:rFonts w:ascii="Times New Roman" w:hAnsi="Times New Roman"/>
          <w:sz w:val="24"/>
          <w:szCs w:val="24"/>
          <w:lang w:val="uk-UA"/>
        </w:rPr>
        <w:t>д</w:t>
      </w:r>
      <w:r w:rsidR="00FC37F4" w:rsidRPr="00C773C8">
        <w:rPr>
          <w:rFonts w:ascii="Times New Roman" w:hAnsi="Times New Roman"/>
          <w:sz w:val="24"/>
          <w:szCs w:val="24"/>
          <w:lang w:val="uk-UA"/>
        </w:rPr>
        <w:t>, що є складов</w:t>
      </w:r>
      <w:r w:rsidR="001D1C05" w:rsidRPr="00C773C8">
        <w:rPr>
          <w:rFonts w:ascii="Times New Roman" w:hAnsi="Times New Roman"/>
          <w:sz w:val="24"/>
          <w:szCs w:val="24"/>
          <w:lang w:val="uk-UA"/>
        </w:rPr>
        <w:t>ими</w:t>
      </w:r>
      <w:r w:rsidR="00FC37F4" w:rsidRPr="00C773C8">
        <w:rPr>
          <w:rFonts w:ascii="Times New Roman" w:hAnsi="Times New Roman"/>
          <w:sz w:val="24"/>
          <w:szCs w:val="24"/>
          <w:lang w:val="uk-UA"/>
        </w:rPr>
        <w:t xml:space="preserve"> формул оцінки вартості зобов’язань учасників клірингу та розміру дисконту. </w:t>
      </w:r>
    </w:p>
    <w:p w14:paraId="7E73D883" w14:textId="30E5F839" w:rsidR="00AC19B3" w:rsidRPr="00C773C8" w:rsidRDefault="00ED585B" w:rsidP="00ED585B">
      <w:pPr>
        <w:spacing w:before="0" w:after="0"/>
        <w:ind w:left="0" w:firstLine="0"/>
        <w:jc w:val="left"/>
        <w:rPr>
          <w:rFonts w:ascii="Times New Roman" w:hAnsi="Times New Roman"/>
          <w:sz w:val="24"/>
          <w:szCs w:val="24"/>
          <w:lang w:val="uk-UA"/>
        </w:rPr>
      </w:pPr>
      <w:r w:rsidRPr="00C773C8">
        <w:rPr>
          <w:rFonts w:ascii="Times New Roman" w:hAnsi="Times New Roman"/>
          <w:sz w:val="24"/>
          <w:szCs w:val="24"/>
          <w:lang w:val="uk-UA"/>
        </w:rPr>
        <w:br w:type="page"/>
      </w:r>
    </w:p>
    <w:tbl>
      <w:tblPr>
        <w:tblW w:w="9902" w:type="dxa"/>
        <w:tblLook w:val="01E0" w:firstRow="1" w:lastRow="1" w:firstColumn="1" w:lastColumn="1" w:noHBand="0" w:noVBand="0"/>
      </w:tblPr>
      <w:tblGrid>
        <w:gridCol w:w="4219"/>
        <w:gridCol w:w="5683"/>
      </w:tblGrid>
      <w:tr w:rsidR="00AC19B3" w:rsidRPr="00C773C8" w14:paraId="23C56FB2" w14:textId="77777777" w:rsidTr="007A49C7">
        <w:tc>
          <w:tcPr>
            <w:tcW w:w="4219" w:type="dxa"/>
          </w:tcPr>
          <w:p w14:paraId="3D461E4A" w14:textId="77777777" w:rsidR="00AC19B3" w:rsidRPr="00C773C8" w:rsidRDefault="00AC19B3" w:rsidP="00020D9F">
            <w:pPr>
              <w:spacing w:before="0" w:after="0"/>
              <w:ind w:left="0" w:firstLine="0"/>
              <w:rPr>
                <w:rFonts w:ascii="Times New Roman" w:hAnsi="Times New Roman"/>
                <w:iCs/>
                <w:sz w:val="24"/>
                <w:szCs w:val="24"/>
                <w:lang w:val="uk-UA"/>
              </w:rPr>
            </w:pPr>
            <w:r w:rsidRPr="00C773C8">
              <w:rPr>
                <w:rFonts w:ascii="Times New Roman" w:hAnsi="Times New Roman"/>
                <w:sz w:val="24"/>
                <w:szCs w:val="24"/>
                <w:lang w:val="uk-UA"/>
              </w:rPr>
              <w:lastRenderedPageBreak/>
              <w:br w:type="page"/>
            </w:r>
            <w:r w:rsidRPr="00C773C8">
              <w:rPr>
                <w:rFonts w:ascii="Times New Roman" w:hAnsi="Times New Roman"/>
                <w:sz w:val="24"/>
                <w:szCs w:val="24"/>
                <w:lang w:val="uk-UA"/>
              </w:rPr>
              <w:br w:type="page"/>
            </w:r>
            <w:r w:rsidRPr="00C773C8">
              <w:rPr>
                <w:rFonts w:ascii="Times New Roman" w:hAnsi="Times New Roman"/>
                <w:iCs/>
                <w:sz w:val="24"/>
                <w:szCs w:val="24"/>
                <w:lang w:val="uk-UA"/>
              </w:rPr>
              <w:t>Друга редакція</w:t>
            </w:r>
          </w:p>
        </w:tc>
        <w:tc>
          <w:tcPr>
            <w:tcW w:w="5683" w:type="dxa"/>
          </w:tcPr>
          <w:p w14:paraId="4604CABC" w14:textId="77777777" w:rsidR="00AC19B3" w:rsidRPr="00C773C8" w:rsidRDefault="00AC19B3" w:rsidP="00020D9F">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Затверджено</w:t>
            </w:r>
          </w:p>
          <w:p w14:paraId="40E25D92" w14:textId="77777777" w:rsidR="00AC19B3" w:rsidRPr="00C773C8" w:rsidRDefault="00AC19B3" w:rsidP="00020D9F">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Протокол засідання Правління </w:t>
            </w:r>
          </w:p>
          <w:p w14:paraId="472C8A9F" w14:textId="77777777" w:rsidR="00BC0E93" w:rsidRPr="00C773C8" w:rsidRDefault="00BC0E93" w:rsidP="00BC0E93">
            <w:pPr>
              <w:suppressLineNumbers/>
              <w:tabs>
                <w:tab w:val="left" w:pos="709"/>
              </w:tabs>
              <w:suppressAutoHyphens/>
              <w:spacing w:before="0" w:after="0"/>
              <w:ind w:left="0" w:firstLine="0"/>
              <w:rPr>
                <w:rFonts w:ascii="Times New Roman" w:hAnsi="Times New Roman"/>
                <w:iCs/>
                <w:sz w:val="24"/>
                <w:szCs w:val="24"/>
                <w:lang w:val="uk-UA"/>
              </w:rPr>
            </w:pPr>
            <w:r w:rsidRPr="00C773C8">
              <w:rPr>
                <w:rFonts w:ascii="Times New Roman" w:hAnsi="Times New Roman"/>
                <w:iCs/>
                <w:sz w:val="24"/>
                <w:szCs w:val="24"/>
                <w:lang w:val="uk-UA"/>
              </w:rPr>
              <w:t>02.11.2021 №46</w:t>
            </w:r>
          </w:p>
          <w:p w14:paraId="12CED4C6" w14:textId="77777777" w:rsidR="00AC19B3" w:rsidRPr="00C773C8" w:rsidRDefault="00AC19B3" w:rsidP="00BC0E93">
            <w:pPr>
              <w:suppressLineNumbers/>
              <w:suppressAutoHyphens/>
              <w:spacing w:before="0" w:after="0"/>
              <w:ind w:left="0" w:firstLine="0"/>
              <w:rPr>
                <w:rFonts w:ascii="Times New Roman" w:hAnsi="Times New Roman"/>
                <w:iCs/>
                <w:sz w:val="24"/>
                <w:szCs w:val="24"/>
                <w:lang w:val="uk-UA"/>
              </w:rPr>
            </w:pPr>
          </w:p>
        </w:tc>
      </w:tr>
      <w:tr w:rsidR="004B1DC5" w:rsidRPr="00C773C8" w14:paraId="693156BB" w14:textId="77777777" w:rsidTr="007A49C7">
        <w:tc>
          <w:tcPr>
            <w:tcW w:w="4219" w:type="dxa"/>
          </w:tcPr>
          <w:p w14:paraId="685AC93E" w14:textId="77777777" w:rsidR="004B1DC5" w:rsidRPr="00C773C8" w:rsidRDefault="004B1DC5" w:rsidP="00020D9F">
            <w:pPr>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Третя редакція </w:t>
            </w:r>
          </w:p>
        </w:tc>
        <w:tc>
          <w:tcPr>
            <w:tcW w:w="5683" w:type="dxa"/>
          </w:tcPr>
          <w:p w14:paraId="7DE73798" w14:textId="77777777" w:rsidR="004B1DC5" w:rsidRPr="00C773C8" w:rsidRDefault="004B1DC5" w:rsidP="004B1DC5">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Затверджено</w:t>
            </w:r>
          </w:p>
          <w:p w14:paraId="2A4CCDE3" w14:textId="77777777" w:rsidR="004B1DC5" w:rsidRPr="00C773C8" w:rsidRDefault="004B1DC5" w:rsidP="004B1DC5">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Протокол засідання Правління </w:t>
            </w:r>
          </w:p>
          <w:p w14:paraId="5F83471E" w14:textId="77777777" w:rsidR="004B1DC5" w:rsidRPr="00C773C8" w:rsidRDefault="004B1DC5" w:rsidP="004B1DC5">
            <w:pPr>
              <w:suppressLineNumbers/>
              <w:tabs>
                <w:tab w:val="left" w:pos="709"/>
              </w:tabs>
              <w:suppressAutoHyphens/>
              <w:spacing w:before="0" w:after="0"/>
              <w:ind w:left="0" w:firstLine="0"/>
              <w:rPr>
                <w:rFonts w:ascii="Times New Roman" w:hAnsi="Times New Roman"/>
                <w:iCs/>
                <w:sz w:val="24"/>
                <w:szCs w:val="24"/>
                <w:lang w:val="uk-UA"/>
              </w:rPr>
            </w:pPr>
            <w:r w:rsidRPr="00C773C8">
              <w:rPr>
                <w:rFonts w:ascii="Times New Roman" w:hAnsi="Times New Roman"/>
                <w:iCs/>
                <w:sz w:val="24"/>
                <w:szCs w:val="24"/>
                <w:lang w:val="uk-UA"/>
              </w:rPr>
              <w:t>10.01.2022 №2</w:t>
            </w:r>
          </w:p>
          <w:p w14:paraId="4A4C38F1" w14:textId="77777777" w:rsidR="004B1DC5" w:rsidRPr="00C773C8" w:rsidRDefault="004B1DC5" w:rsidP="00020D9F">
            <w:pPr>
              <w:suppressLineNumbers/>
              <w:suppressAutoHyphens/>
              <w:spacing w:before="0" w:after="0"/>
              <w:ind w:left="0" w:firstLine="0"/>
              <w:rPr>
                <w:rFonts w:ascii="Times New Roman" w:hAnsi="Times New Roman"/>
                <w:sz w:val="24"/>
                <w:szCs w:val="24"/>
                <w:lang w:val="uk-UA"/>
              </w:rPr>
            </w:pPr>
          </w:p>
        </w:tc>
      </w:tr>
      <w:tr w:rsidR="00F84AB9" w:rsidRPr="00C773C8" w14:paraId="0F0A9827" w14:textId="77777777" w:rsidTr="007A49C7">
        <w:tc>
          <w:tcPr>
            <w:tcW w:w="4219" w:type="dxa"/>
          </w:tcPr>
          <w:p w14:paraId="24D93454" w14:textId="77777777" w:rsidR="00F84AB9" w:rsidRPr="00C773C8" w:rsidRDefault="00F84AB9" w:rsidP="00020D9F">
            <w:pPr>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Четверта редакція</w:t>
            </w:r>
          </w:p>
        </w:tc>
        <w:tc>
          <w:tcPr>
            <w:tcW w:w="5683" w:type="dxa"/>
          </w:tcPr>
          <w:p w14:paraId="3BB93FAD" w14:textId="77777777" w:rsidR="00F84AB9" w:rsidRPr="00C773C8" w:rsidRDefault="00F84AB9" w:rsidP="00F84AB9">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Затверджено</w:t>
            </w:r>
          </w:p>
          <w:p w14:paraId="4CCC9C6D" w14:textId="77777777" w:rsidR="00F84AB9" w:rsidRPr="00C773C8" w:rsidRDefault="00F84AB9" w:rsidP="00F84AB9">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Протокол засідання Правління </w:t>
            </w:r>
          </w:p>
          <w:p w14:paraId="6099CD80" w14:textId="77777777" w:rsidR="00F84AB9" w:rsidRPr="00C773C8" w:rsidRDefault="00F84AB9" w:rsidP="004B1DC5">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19.04.2022 №14</w:t>
            </w:r>
          </w:p>
          <w:p w14:paraId="076D816B" w14:textId="77777777" w:rsidR="005B67BC" w:rsidRPr="00C773C8" w:rsidRDefault="005B67BC" w:rsidP="004B1DC5">
            <w:pPr>
              <w:suppressLineNumbers/>
              <w:suppressAutoHyphens/>
              <w:spacing w:before="0" w:after="0"/>
              <w:ind w:left="0" w:firstLine="0"/>
              <w:rPr>
                <w:rFonts w:ascii="Times New Roman" w:hAnsi="Times New Roman"/>
                <w:sz w:val="24"/>
                <w:szCs w:val="24"/>
                <w:lang w:val="uk-UA"/>
              </w:rPr>
            </w:pPr>
          </w:p>
        </w:tc>
      </w:tr>
      <w:tr w:rsidR="00FB298D" w:rsidRPr="00C773C8" w14:paraId="26654F9E" w14:textId="77777777" w:rsidTr="007A49C7">
        <w:tc>
          <w:tcPr>
            <w:tcW w:w="4219" w:type="dxa"/>
          </w:tcPr>
          <w:p w14:paraId="247BBF13" w14:textId="77777777" w:rsidR="00FB298D" w:rsidRPr="00C773C8" w:rsidRDefault="00FB298D" w:rsidP="00020D9F">
            <w:pPr>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П’ята редакція </w:t>
            </w:r>
          </w:p>
        </w:tc>
        <w:tc>
          <w:tcPr>
            <w:tcW w:w="5683" w:type="dxa"/>
          </w:tcPr>
          <w:p w14:paraId="3A5E0A81" w14:textId="77777777" w:rsidR="00FB298D" w:rsidRPr="00C773C8" w:rsidRDefault="00FB298D" w:rsidP="00FB298D">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Затверджено</w:t>
            </w:r>
          </w:p>
          <w:p w14:paraId="44C5BF18" w14:textId="77777777" w:rsidR="00FB298D" w:rsidRPr="00C773C8" w:rsidRDefault="00FB298D" w:rsidP="00FB298D">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Протокол засідання Правління </w:t>
            </w:r>
          </w:p>
          <w:p w14:paraId="7140D974" w14:textId="77777777" w:rsidR="00FB298D" w:rsidRPr="00C773C8" w:rsidRDefault="00FB298D" w:rsidP="00FB298D">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29.11.2022 №43</w:t>
            </w:r>
          </w:p>
          <w:p w14:paraId="5FE319E5" w14:textId="77777777" w:rsidR="00FB298D" w:rsidRPr="00C773C8" w:rsidRDefault="00FB298D" w:rsidP="00F84AB9">
            <w:pPr>
              <w:suppressLineNumbers/>
              <w:suppressAutoHyphens/>
              <w:spacing w:before="0" w:after="0"/>
              <w:ind w:left="0" w:firstLine="0"/>
              <w:rPr>
                <w:rFonts w:ascii="Times New Roman" w:hAnsi="Times New Roman"/>
                <w:sz w:val="24"/>
                <w:szCs w:val="24"/>
                <w:lang w:val="uk-UA"/>
              </w:rPr>
            </w:pPr>
          </w:p>
        </w:tc>
      </w:tr>
      <w:tr w:rsidR="003871F2" w:rsidRPr="00C773C8" w14:paraId="2538C69D" w14:textId="77777777" w:rsidTr="007A49C7">
        <w:tc>
          <w:tcPr>
            <w:tcW w:w="4219" w:type="dxa"/>
          </w:tcPr>
          <w:p w14:paraId="4AAFA380" w14:textId="77777777" w:rsidR="003871F2" w:rsidRPr="00C773C8" w:rsidRDefault="003871F2" w:rsidP="00020D9F">
            <w:pPr>
              <w:spacing w:before="0" w:after="0"/>
              <w:ind w:left="0" w:firstLine="0"/>
              <w:rPr>
                <w:rFonts w:ascii="Times New Roman" w:hAnsi="Times New Roman"/>
                <w:sz w:val="24"/>
                <w:szCs w:val="24"/>
                <w:lang w:val="uk-UA"/>
              </w:rPr>
            </w:pPr>
          </w:p>
        </w:tc>
        <w:tc>
          <w:tcPr>
            <w:tcW w:w="5683" w:type="dxa"/>
          </w:tcPr>
          <w:p w14:paraId="4F204D0D" w14:textId="77777777" w:rsidR="003871F2" w:rsidRPr="00C773C8" w:rsidRDefault="003871F2" w:rsidP="00FB298D">
            <w:pPr>
              <w:suppressLineNumbers/>
              <w:suppressAutoHyphens/>
              <w:spacing w:before="0" w:after="0"/>
              <w:ind w:left="0" w:firstLine="0"/>
              <w:rPr>
                <w:rFonts w:ascii="Times New Roman" w:hAnsi="Times New Roman"/>
                <w:sz w:val="24"/>
                <w:szCs w:val="24"/>
                <w:lang w:val="uk-UA"/>
              </w:rPr>
            </w:pPr>
          </w:p>
        </w:tc>
      </w:tr>
      <w:tr w:rsidR="003871F2" w:rsidRPr="00C773C8" w14:paraId="48E6020E" w14:textId="77777777" w:rsidTr="003871F2">
        <w:tc>
          <w:tcPr>
            <w:tcW w:w="4219" w:type="dxa"/>
          </w:tcPr>
          <w:p w14:paraId="4D56C3F0" w14:textId="6CEFC051" w:rsidR="003871F2" w:rsidRPr="00C773C8" w:rsidRDefault="003871F2" w:rsidP="00DE2236">
            <w:pPr>
              <w:spacing w:before="0" w:after="0"/>
              <w:ind w:left="0" w:firstLine="0"/>
              <w:rPr>
                <w:rFonts w:ascii="Times New Roman" w:hAnsi="Times New Roman"/>
                <w:sz w:val="24"/>
                <w:szCs w:val="24"/>
                <w:lang w:val="uk-UA"/>
              </w:rPr>
            </w:pPr>
            <w:r>
              <w:rPr>
                <w:rFonts w:ascii="Times New Roman" w:hAnsi="Times New Roman"/>
                <w:sz w:val="24"/>
                <w:szCs w:val="24"/>
                <w:lang w:val="uk-UA"/>
              </w:rPr>
              <w:t>Шоста</w:t>
            </w:r>
            <w:r w:rsidRPr="00C773C8">
              <w:rPr>
                <w:rFonts w:ascii="Times New Roman" w:hAnsi="Times New Roman"/>
                <w:sz w:val="24"/>
                <w:szCs w:val="24"/>
                <w:lang w:val="uk-UA"/>
              </w:rPr>
              <w:t xml:space="preserve"> редакція </w:t>
            </w:r>
          </w:p>
        </w:tc>
        <w:tc>
          <w:tcPr>
            <w:tcW w:w="5683" w:type="dxa"/>
          </w:tcPr>
          <w:p w14:paraId="14A7AFBF" w14:textId="77777777" w:rsidR="003871F2" w:rsidRPr="00C773C8" w:rsidRDefault="003871F2" w:rsidP="00DE2236">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Затверджено</w:t>
            </w:r>
          </w:p>
          <w:p w14:paraId="000DF8E6" w14:textId="77777777" w:rsidR="003871F2" w:rsidRPr="00C773C8" w:rsidRDefault="003871F2" w:rsidP="00DE2236">
            <w:pPr>
              <w:suppressLineNumbers/>
              <w:suppressAutoHyphens/>
              <w:spacing w:before="0" w:after="0"/>
              <w:ind w:left="0" w:firstLine="0"/>
              <w:rPr>
                <w:rFonts w:ascii="Times New Roman" w:hAnsi="Times New Roman"/>
                <w:sz w:val="24"/>
                <w:szCs w:val="24"/>
                <w:lang w:val="uk-UA"/>
              </w:rPr>
            </w:pPr>
            <w:r w:rsidRPr="00C773C8">
              <w:rPr>
                <w:rFonts w:ascii="Times New Roman" w:hAnsi="Times New Roman"/>
                <w:sz w:val="24"/>
                <w:szCs w:val="24"/>
                <w:lang w:val="uk-UA"/>
              </w:rPr>
              <w:t xml:space="preserve">Протокол засідання Правління </w:t>
            </w:r>
          </w:p>
          <w:p w14:paraId="3312401C" w14:textId="0820BC73" w:rsidR="003871F2" w:rsidRPr="00C773C8" w:rsidRDefault="003871F2" w:rsidP="00DE2236">
            <w:pPr>
              <w:suppressLineNumbers/>
              <w:suppressAutoHyphens/>
              <w:spacing w:before="0" w:after="0"/>
              <w:ind w:left="0" w:firstLine="0"/>
              <w:rPr>
                <w:rFonts w:ascii="Times New Roman" w:hAnsi="Times New Roman"/>
                <w:sz w:val="24"/>
                <w:szCs w:val="24"/>
                <w:lang w:val="uk-UA"/>
              </w:rPr>
            </w:pPr>
            <w:r>
              <w:rPr>
                <w:rFonts w:ascii="Times New Roman" w:hAnsi="Times New Roman"/>
                <w:sz w:val="24"/>
                <w:szCs w:val="24"/>
                <w:lang w:val="uk-UA"/>
              </w:rPr>
              <w:t>07</w:t>
            </w:r>
            <w:r w:rsidRPr="00C773C8">
              <w:rPr>
                <w:rFonts w:ascii="Times New Roman" w:hAnsi="Times New Roman"/>
                <w:sz w:val="24"/>
                <w:szCs w:val="24"/>
                <w:lang w:val="uk-UA"/>
              </w:rPr>
              <w:t>.</w:t>
            </w:r>
            <w:r>
              <w:rPr>
                <w:rFonts w:ascii="Times New Roman" w:hAnsi="Times New Roman"/>
                <w:sz w:val="24"/>
                <w:szCs w:val="24"/>
                <w:lang w:val="uk-UA"/>
              </w:rPr>
              <w:t>09</w:t>
            </w:r>
            <w:r w:rsidRPr="00C773C8">
              <w:rPr>
                <w:rFonts w:ascii="Times New Roman" w:hAnsi="Times New Roman"/>
                <w:sz w:val="24"/>
                <w:szCs w:val="24"/>
                <w:lang w:val="uk-UA"/>
              </w:rPr>
              <w:t>.202</w:t>
            </w:r>
            <w:r>
              <w:rPr>
                <w:rFonts w:ascii="Times New Roman" w:hAnsi="Times New Roman"/>
                <w:sz w:val="24"/>
                <w:szCs w:val="24"/>
                <w:lang w:val="uk-UA"/>
              </w:rPr>
              <w:t>3</w:t>
            </w:r>
            <w:r w:rsidRPr="00C773C8">
              <w:rPr>
                <w:rFonts w:ascii="Times New Roman" w:hAnsi="Times New Roman"/>
                <w:sz w:val="24"/>
                <w:szCs w:val="24"/>
                <w:lang w:val="uk-UA"/>
              </w:rPr>
              <w:t xml:space="preserve"> №4</w:t>
            </w:r>
            <w:r>
              <w:rPr>
                <w:rFonts w:ascii="Times New Roman" w:hAnsi="Times New Roman"/>
                <w:sz w:val="24"/>
                <w:szCs w:val="24"/>
                <w:lang w:val="uk-UA"/>
              </w:rPr>
              <w:t>4</w:t>
            </w:r>
          </w:p>
          <w:p w14:paraId="5E32409F" w14:textId="77777777" w:rsidR="003871F2" w:rsidRPr="00C773C8" w:rsidRDefault="003871F2" w:rsidP="00DE2236">
            <w:pPr>
              <w:suppressLineNumbers/>
              <w:suppressAutoHyphens/>
              <w:spacing w:before="0" w:after="0"/>
              <w:ind w:left="0" w:firstLine="0"/>
              <w:rPr>
                <w:rFonts w:ascii="Times New Roman" w:hAnsi="Times New Roman"/>
                <w:sz w:val="24"/>
                <w:szCs w:val="24"/>
                <w:lang w:val="uk-UA"/>
              </w:rPr>
            </w:pPr>
          </w:p>
        </w:tc>
      </w:tr>
    </w:tbl>
    <w:p w14:paraId="17AC29AE" w14:textId="77777777" w:rsidR="00AC19B3" w:rsidRPr="00C773C8" w:rsidRDefault="00AC19B3" w:rsidP="008A3D7F">
      <w:pPr>
        <w:tabs>
          <w:tab w:val="left" w:pos="0"/>
          <w:tab w:val="left" w:pos="426"/>
          <w:tab w:val="left" w:pos="851"/>
          <w:tab w:val="left" w:pos="993"/>
        </w:tabs>
        <w:spacing w:before="0" w:after="120"/>
        <w:ind w:left="0"/>
        <w:rPr>
          <w:rFonts w:ascii="Times New Roman" w:hAnsi="Times New Roman"/>
          <w:sz w:val="24"/>
          <w:szCs w:val="24"/>
          <w:lang w:val="uk-UA"/>
        </w:rPr>
      </w:pPr>
    </w:p>
    <w:sectPr w:rsidR="00AC19B3" w:rsidRPr="00C773C8" w:rsidSect="00BC0E93">
      <w:pgSz w:w="11906" w:h="16838"/>
      <w:pgMar w:top="1134" w:right="567"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50257" w14:textId="77777777" w:rsidR="00317745" w:rsidRDefault="00317745" w:rsidP="00F60F83">
      <w:pPr>
        <w:spacing w:before="0" w:after="0"/>
      </w:pPr>
      <w:r>
        <w:separator/>
      </w:r>
    </w:p>
  </w:endnote>
  <w:endnote w:type="continuationSeparator" w:id="0">
    <w:p w14:paraId="4347A77E" w14:textId="77777777" w:rsidR="00317745" w:rsidRDefault="00317745" w:rsidP="00F60F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Math">
    <w:altName w:val="Device Font 10cpi"/>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51E9" w14:textId="77777777" w:rsidR="00317745" w:rsidRPr="009C033B" w:rsidRDefault="00317745" w:rsidP="006058AD">
    <w:pPr>
      <w:pStyle w:val="a8"/>
      <w:jc w:val="right"/>
      <w:rPr>
        <w:rFonts w:ascii="Times New Roman" w:hAnsi="Times New Roman"/>
        <w:sz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4D07" w14:textId="77777777" w:rsidR="00317745" w:rsidRDefault="00317745" w:rsidP="00F60F83">
      <w:pPr>
        <w:spacing w:before="0" w:after="0"/>
      </w:pPr>
      <w:r>
        <w:separator/>
      </w:r>
    </w:p>
  </w:footnote>
  <w:footnote w:type="continuationSeparator" w:id="0">
    <w:p w14:paraId="18DADB3D" w14:textId="77777777" w:rsidR="00317745" w:rsidRDefault="00317745" w:rsidP="00F60F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872801"/>
      <w:docPartObj>
        <w:docPartGallery w:val="Page Numbers (Top of Page)"/>
        <w:docPartUnique/>
      </w:docPartObj>
    </w:sdtPr>
    <w:sdtEndPr>
      <w:rPr>
        <w:rFonts w:ascii="Times New Roman" w:hAnsi="Times New Roman"/>
        <w:sz w:val="24"/>
        <w:szCs w:val="24"/>
      </w:rPr>
    </w:sdtEndPr>
    <w:sdtContent>
      <w:p w14:paraId="37CCCE25" w14:textId="4B93F364" w:rsidR="00317745" w:rsidRPr="00BC0E93" w:rsidRDefault="00317745" w:rsidP="00BC0E93">
        <w:pPr>
          <w:pStyle w:val="a6"/>
          <w:tabs>
            <w:tab w:val="clear" w:pos="4677"/>
          </w:tabs>
          <w:ind w:left="0" w:firstLine="0"/>
          <w:jc w:val="center"/>
          <w:rPr>
            <w:rFonts w:ascii="Times New Roman" w:hAnsi="Times New Roman"/>
            <w:sz w:val="24"/>
            <w:szCs w:val="24"/>
          </w:rPr>
        </w:pPr>
        <w:r w:rsidRPr="00BC0E93">
          <w:rPr>
            <w:rFonts w:ascii="Times New Roman" w:hAnsi="Times New Roman"/>
            <w:sz w:val="24"/>
            <w:szCs w:val="24"/>
          </w:rPr>
          <w:fldChar w:fldCharType="begin"/>
        </w:r>
        <w:r w:rsidRPr="00BC0E93">
          <w:rPr>
            <w:rFonts w:ascii="Times New Roman" w:hAnsi="Times New Roman"/>
            <w:sz w:val="24"/>
            <w:szCs w:val="24"/>
          </w:rPr>
          <w:instrText>PAGE   \* MERGEFORMAT</w:instrText>
        </w:r>
        <w:r w:rsidRPr="00BC0E93">
          <w:rPr>
            <w:rFonts w:ascii="Times New Roman" w:hAnsi="Times New Roman"/>
            <w:sz w:val="24"/>
            <w:szCs w:val="24"/>
          </w:rPr>
          <w:fldChar w:fldCharType="separate"/>
        </w:r>
        <w:r w:rsidR="0064216A">
          <w:rPr>
            <w:rFonts w:ascii="Times New Roman" w:hAnsi="Times New Roman"/>
            <w:noProof/>
            <w:sz w:val="24"/>
            <w:szCs w:val="24"/>
          </w:rPr>
          <w:t>10</w:t>
        </w:r>
        <w:r w:rsidRPr="00BC0E93">
          <w:rPr>
            <w:rFonts w:ascii="Times New Roman" w:hAnsi="Times New Roman"/>
            <w:sz w:val="24"/>
            <w:szCs w:val="24"/>
          </w:rPr>
          <w:fldChar w:fldCharType="end"/>
        </w:r>
      </w:p>
    </w:sdtContent>
  </w:sdt>
  <w:p w14:paraId="470D2B2C" w14:textId="77777777" w:rsidR="00317745" w:rsidRDefault="003177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4790"/>
    <w:multiLevelType w:val="hybridMultilevel"/>
    <w:tmpl w:val="4238C2E6"/>
    <w:lvl w:ilvl="0" w:tplc="36BE70C6">
      <w:numFmt w:val="bullet"/>
      <w:lvlText w:val="-"/>
      <w:lvlJc w:val="left"/>
      <w:pPr>
        <w:ind w:left="1429" w:hanging="360"/>
      </w:pPr>
      <w:rPr>
        <w:rFonts w:ascii="Arial" w:eastAsia="Times New Roman" w:hAnsi="Arial" w:hint="default"/>
      </w:rPr>
    </w:lvl>
    <w:lvl w:ilvl="1" w:tplc="6B982AE0">
      <w:start w:val="1"/>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19750D"/>
    <w:multiLevelType w:val="hybridMultilevel"/>
    <w:tmpl w:val="2A2412B8"/>
    <w:lvl w:ilvl="0" w:tplc="6060DDD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E21765"/>
    <w:multiLevelType w:val="hybridMultilevel"/>
    <w:tmpl w:val="C4CEAC26"/>
    <w:lvl w:ilvl="0" w:tplc="30E4EC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5B1DE6"/>
    <w:multiLevelType w:val="hybridMultilevel"/>
    <w:tmpl w:val="DDC0C806"/>
    <w:lvl w:ilvl="0" w:tplc="5A96A8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9AF333B"/>
    <w:multiLevelType w:val="multilevel"/>
    <w:tmpl w:val="69263994"/>
    <w:lvl w:ilvl="0">
      <w:start w:val="3"/>
      <w:numFmt w:val="decimal"/>
      <w:lvlText w:val="%1."/>
      <w:lvlJc w:val="left"/>
      <w:pPr>
        <w:ind w:left="540" w:hanging="540"/>
      </w:pPr>
      <w:rPr>
        <w:rFonts w:hint="default"/>
      </w:rPr>
    </w:lvl>
    <w:lvl w:ilvl="1">
      <w:start w:val="3"/>
      <w:numFmt w:val="decimal"/>
      <w:lvlText w:val="%1.%2."/>
      <w:lvlJc w:val="left"/>
      <w:pPr>
        <w:ind w:left="1107" w:hanging="54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CB64FAE"/>
    <w:multiLevelType w:val="hybridMultilevel"/>
    <w:tmpl w:val="F5C06D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D872A6C"/>
    <w:multiLevelType w:val="hybridMultilevel"/>
    <w:tmpl w:val="4D541164"/>
    <w:lvl w:ilvl="0" w:tplc="0DE80308">
      <w:start w:val="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2B97ECC"/>
    <w:multiLevelType w:val="hybridMultilevel"/>
    <w:tmpl w:val="52480EC8"/>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8" w15:restartNumberingAfterBreak="0">
    <w:nsid w:val="1A380EFE"/>
    <w:multiLevelType w:val="hybridMultilevel"/>
    <w:tmpl w:val="7D34AAF2"/>
    <w:lvl w:ilvl="0" w:tplc="9E16635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9" w15:restartNumberingAfterBreak="0">
    <w:nsid w:val="219464B0"/>
    <w:multiLevelType w:val="hybridMultilevel"/>
    <w:tmpl w:val="F6BE9BE8"/>
    <w:lvl w:ilvl="0" w:tplc="B8F416A4">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2980522C"/>
    <w:multiLevelType w:val="multilevel"/>
    <w:tmpl w:val="2D848EFE"/>
    <w:lvl w:ilvl="0">
      <w:start w:val="6"/>
      <w:numFmt w:val="decimal"/>
      <w:lvlText w:val="%1."/>
      <w:lvlJc w:val="left"/>
      <w:pPr>
        <w:ind w:left="540" w:hanging="540"/>
      </w:pPr>
      <w:rPr>
        <w:rFonts w:hint="default"/>
      </w:rPr>
    </w:lvl>
    <w:lvl w:ilvl="1">
      <w:start w:val="5"/>
      <w:numFmt w:val="decimal"/>
      <w:lvlText w:val="%1.%2."/>
      <w:lvlJc w:val="left"/>
      <w:pPr>
        <w:ind w:left="1250" w:hanging="54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1" w15:restartNumberingAfterBreak="0">
    <w:nsid w:val="2A9F5BCB"/>
    <w:multiLevelType w:val="hybridMultilevel"/>
    <w:tmpl w:val="3ADEE3E6"/>
    <w:lvl w:ilvl="0" w:tplc="79DEC39C">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4D7174"/>
    <w:multiLevelType w:val="hybridMultilevel"/>
    <w:tmpl w:val="B6C41C74"/>
    <w:lvl w:ilvl="0" w:tplc="0510920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EB0F65"/>
    <w:multiLevelType w:val="hybridMultilevel"/>
    <w:tmpl w:val="885497F6"/>
    <w:lvl w:ilvl="0" w:tplc="8FD4585E">
      <w:start w:val="1"/>
      <w:numFmt w:val="decimal"/>
      <w:lvlText w:val="%1)"/>
      <w:lvlJc w:val="left"/>
      <w:pPr>
        <w:ind w:left="177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2DB2FD7"/>
    <w:multiLevelType w:val="hybridMultilevel"/>
    <w:tmpl w:val="462EE306"/>
    <w:lvl w:ilvl="0" w:tplc="04090011">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34A6161"/>
    <w:multiLevelType w:val="multilevel"/>
    <w:tmpl w:val="8320DAA8"/>
    <w:lvl w:ilvl="0">
      <w:start w:val="1"/>
      <w:numFmt w:val="decimal"/>
      <w:lvlText w:val="%1."/>
      <w:lvlJc w:val="left"/>
      <w:pPr>
        <w:ind w:left="3104" w:hanging="1260"/>
      </w:pPr>
    </w:lvl>
    <w:lvl w:ilvl="1">
      <w:start w:val="1"/>
      <w:numFmt w:val="decimal"/>
      <w:lvlText w:val="%1.%2."/>
      <w:lvlJc w:val="left"/>
      <w:pPr>
        <w:ind w:left="1686" w:hanging="1260"/>
      </w:pPr>
      <w:rPr>
        <w:rFonts w:ascii="Times New Roman" w:hAnsi="Times New Roman" w:cs="Times New Roman" w:hint="default"/>
        <w:sz w:val="24"/>
        <w:szCs w:val="24"/>
      </w:rPr>
    </w:lvl>
    <w:lvl w:ilvl="2">
      <w:start w:val="1"/>
      <w:numFmt w:val="decimal"/>
      <w:lvlText w:val="%1.%2.%3."/>
      <w:lvlJc w:val="left"/>
      <w:pPr>
        <w:ind w:left="4663" w:hanging="1260"/>
      </w:pPr>
      <w:rPr>
        <w:rFonts w:ascii="Times New Roman" w:hAnsi="Times New Roman" w:cs="Times New Roman" w:hint="default"/>
        <w:sz w:val="24"/>
        <w:szCs w:val="24"/>
      </w:rPr>
    </w:lvl>
    <w:lvl w:ilvl="3">
      <w:start w:val="1"/>
      <w:numFmt w:val="decimal"/>
      <w:lvlText w:val="%1.%2.%3.%4."/>
      <w:lvlJc w:val="left"/>
      <w:pPr>
        <w:ind w:left="3813" w:hanging="1260"/>
      </w:pPr>
      <w:rPr>
        <w:rFonts w:ascii="Times New Roman" w:hAnsi="Times New Roman" w:cs="Times New Roman" w:hint="default"/>
        <w:sz w:val="24"/>
        <w:szCs w:val="24"/>
      </w:rPr>
    </w:lvl>
    <w:lvl w:ilvl="4">
      <w:start w:val="1"/>
      <w:numFmt w:val="decimal"/>
      <w:lvlText w:val="%1.%2.%3.%4.%5."/>
      <w:lvlJc w:val="left"/>
      <w:pPr>
        <w:ind w:left="4522" w:hanging="1260"/>
      </w:pPr>
    </w:lvl>
    <w:lvl w:ilvl="5">
      <w:start w:val="1"/>
      <w:numFmt w:val="decimal"/>
      <w:lvlText w:val="%1.%2.%3.%4.%5.%6."/>
      <w:lvlJc w:val="left"/>
      <w:pPr>
        <w:ind w:left="5411" w:hanging="1440"/>
      </w:pPr>
    </w:lvl>
    <w:lvl w:ilvl="6">
      <w:start w:val="1"/>
      <w:numFmt w:val="decimal"/>
      <w:lvlText w:val="%1.%2.%3.%4.%5.%6.%7."/>
      <w:lvlJc w:val="left"/>
      <w:pPr>
        <w:ind w:left="6120" w:hanging="1440"/>
      </w:pPr>
    </w:lvl>
    <w:lvl w:ilvl="7">
      <w:start w:val="1"/>
      <w:numFmt w:val="decimal"/>
      <w:lvlText w:val="%1.%2.%3.%4.%5.%6.%7.%8."/>
      <w:lvlJc w:val="left"/>
      <w:pPr>
        <w:ind w:left="7189" w:hanging="1800"/>
      </w:pPr>
    </w:lvl>
    <w:lvl w:ilvl="8">
      <w:start w:val="1"/>
      <w:numFmt w:val="decimal"/>
      <w:lvlText w:val="%1.%2.%3.%4.%5.%6.%7.%8.%9."/>
      <w:lvlJc w:val="left"/>
      <w:pPr>
        <w:ind w:left="7898" w:hanging="1800"/>
      </w:pPr>
    </w:lvl>
  </w:abstractNum>
  <w:abstractNum w:abstractNumId="16" w15:restartNumberingAfterBreak="0">
    <w:nsid w:val="33684860"/>
    <w:multiLevelType w:val="hybridMultilevel"/>
    <w:tmpl w:val="B58AFC68"/>
    <w:lvl w:ilvl="0" w:tplc="0DE80308">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9CA4746"/>
    <w:multiLevelType w:val="multilevel"/>
    <w:tmpl w:val="83E66EB4"/>
    <w:lvl w:ilvl="0">
      <w:start w:val="1"/>
      <w:numFmt w:val="upperRoman"/>
      <w:pStyle w:val="Title1"/>
      <w:lvlText w:val="РАЗДЕЛ %1."/>
      <w:lvlJc w:val="left"/>
      <w:pPr>
        <w:tabs>
          <w:tab w:val="num" w:pos="4112"/>
        </w:tabs>
        <w:ind w:left="4112" w:hanging="1418"/>
      </w:pPr>
      <w:rPr>
        <w:rFonts w:hint="default"/>
      </w:rPr>
    </w:lvl>
    <w:lvl w:ilvl="1">
      <w:start w:val="1"/>
      <w:numFmt w:val="upperRoman"/>
      <w:pStyle w:val="Title2"/>
      <w:lvlText w:val="ПОДРАЗДЕЛ %1-%2."/>
      <w:lvlJc w:val="left"/>
      <w:pPr>
        <w:tabs>
          <w:tab w:val="num" w:pos="2552"/>
        </w:tabs>
        <w:ind w:left="2552" w:hanging="1985"/>
      </w:pPr>
      <w:rPr>
        <w:rFonts w:hint="default"/>
      </w:rPr>
    </w:lvl>
    <w:lvl w:ilvl="2">
      <w:start w:val="1"/>
      <w:numFmt w:val="decimal"/>
      <w:lvlRestart w:val="0"/>
      <w:pStyle w:val="Title3"/>
      <w:lvlText w:val="Статья %3."/>
      <w:lvlJc w:val="left"/>
      <w:pPr>
        <w:tabs>
          <w:tab w:val="num" w:pos="3829"/>
        </w:tabs>
        <w:ind w:left="3829" w:hanging="1418"/>
      </w:pPr>
      <w:rPr>
        <w:rFonts w:hint="default"/>
      </w:rPr>
    </w:lvl>
    <w:lvl w:ilvl="3">
      <w:start w:val="1"/>
      <w:numFmt w:val="decimal"/>
      <w:pStyle w:val="Point"/>
      <w:lvlText w:val="%3.%4."/>
      <w:lvlJc w:val="left"/>
      <w:pPr>
        <w:tabs>
          <w:tab w:val="num" w:pos="7939"/>
        </w:tabs>
        <w:ind w:left="7939" w:hanging="851"/>
      </w:pPr>
      <w:rPr>
        <w:rFonts w:hint="default"/>
      </w:rPr>
    </w:lvl>
    <w:lvl w:ilvl="4">
      <w:start w:val="1"/>
      <w:numFmt w:val="decimal"/>
      <w:pStyle w:val="Point2"/>
      <w:lvlText w:val="%3.%4.%5."/>
      <w:lvlJc w:val="left"/>
      <w:pPr>
        <w:tabs>
          <w:tab w:val="num" w:pos="1418"/>
        </w:tabs>
        <w:ind w:left="1418" w:hanging="851"/>
      </w:pPr>
      <w:rPr>
        <w:rFonts w:hint="default"/>
      </w:rPr>
    </w:lvl>
    <w:lvl w:ilvl="5">
      <w:start w:val="1"/>
      <w:numFmt w:val="decimal"/>
      <w:pStyle w:val="Point3"/>
      <w:lvlText w:val="%3.%4.%5.%6."/>
      <w:lvlJc w:val="left"/>
      <w:pPr>
        <w:tabs>
          <w:tab w:val="num" w:pos="1418"/>
        </w:tabs>
        <w:ind w:left="1418" w:hanging="851"/>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8" w15:restartNumberingAfterBreak="0">
    <w:nsid w:val="3A116BBF"/>
    <w:multiLevelType w:val="multilevel"/>
    <w:tmpl w:val="A80E98D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9" w15:restartNumberingAfterBreak="0">
    <w:nsid w:val="3A951A62"/>
    <w:multiLevelType w:val="hybridMultilevel"/>
    <w:tmpl w:val="5008BAD2"/>
    <w:lvl w:ilvl="0" w:tplc="935E103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F62485"/>
    <w:multiLevelType w:val="hybridMultilevel"/>
    <w:tmpl w:val="699CFA7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7055C8B"/>
    <w:multiLevelType w:val="hybridMultilevel"/>
    <w:tmpl w:val="70584B32"/>
    <w:lvl w:ilvl="0" w:tplc="2BB4F1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6E4B5F"/>
    <w:multiLevelType w:val="multilevel"/>
    <w:tmpl w:val="63F4199E"/>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504B0A84"/>
    <w:multiLevelType w:val="hybridMultilevel"/>
    <w:tmpl w:val="88FEFE6A"/>
    <w:lvl w:ilvl="0" w:tplc="9AF42A8C">
      <w:start w:val="8"/>
      <w:numFmt w:val="bullet"/>
      <w:lvlText w:val="-"/>
      <w:lvlJc w:val="left"/>
      <w:pPr>
        <w:ind w:left="1778" w:hanging="360"/>
      </w:pPr>
      <w:rPr>
        <w:rFonts w:ascii="Calibri" w:eastAsia="Calibri" w:hAnsi="Calibri" w:cs="Times New Roman" w:hint="default"/>
      </w:rPr>
    </w:lvl>
    <w:lvl w:ilvl="1" w:tplc="04220003">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4" w15:restartNumberingAfterBreak="0">
    <w:nsid w:val="5EFB7D02"/>
    <w:multiLevelType w:val="hybridMultilevel"/>
    <w:tmpl w:val="60B8E758"/>
    <w:lvl w:ilvl="0" w:tplc="D912388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F8829DA"/>
    <w:multiLevelType w:val="hybridMultilevel"/>
    <w:tmpl w:val="A4749FD6"/>
    <w:lvl w:ilvl="0" w:tplc="D912388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0D6344D"/>
    <w:multiLevelType w:val="hybridMultilevel"/>
    <w:tmpl w:val="0D6AF960"/>
    <w:lvl w:ilvl="0" w:tplc="1B943BF2">
      <w:start w:val="1"/>
      <w:numFmt w:val="bullet"/>
      <w:pStyle w:val="a1"/>
      <w:lvlText w:val=""/>
      <w:lvlJc w:val="left"/>
      <w:pPr>
        <w:ind w:left="1854" w:hanging="360"/>
      </w:pPr>
      <w:rPr>
        <w:rFonts w:ascii="Wingdings" w:hAnsi="Wingdings" w:hint="default"/>
      </w:rPr>
    </w:lvl>
    <w:lvl w:ilvl="1" w:tplc="04220003">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7" w15:restartNumberingAfterBreak="0">
    <w:nsid w:val="62F10537"/>
    <w:multiLevelType w:val="hybridMultilevel"/>
    <w:tmpl w:val="3206A136"/>
    <w:lvl w:ilvl="0" w:tplc="1464AA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CA8308E"/>
    <w:multiLevelType w:val="multilevel"/>
    <w:tmpl w:val="E82EBB22"/>
    <w:lvl w:ilvl="0">
      <w:start w:val="6"/>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77F83339"/>
    <w:multiLevelType w:val="hybridMultilevel"/>
    <w:tmpl w:val="41F015CA"/>
    <w:lvl w:ilvl="0" w:tplc="6AD2723E">
      <w:start w:val="1"/>
      <w:numFmt w:val="decimal"/>
      <w:lvlText w:val="%1)"/>
      <w:lvlJc w:val="left"/>
      <w:pPr>
        <w:ind w:left="1504" w:hanging="360"/>
      </w:pPr>
      <w:rPr>
        <w:rFonts w:hint="default"/>
      </w:rPr>
    </w:lvl>
    <w:lvl w:ilvl="1" w:tplc="04220019" w:tentative="1">
      <w:start w:val="1"/>
      <w:numFmt w:val="lowerLetter"/>
      <w:lvlText w:val="%2."/>
      <w:lvlJc w:val="left"/>
      <w:pPr>
        <w:ind w:left="2224" w:hanging="360"/>
      </w:pPr>
    </w:lvl>
    <w:lvl w:ilvl="2" w:tplc="0422001B" w:tentative="1">
      <w:start w:val="1"/>
      <w:numFmt w:val="lowerRoman"/>
      <w:lvlText w:val="%3."/>
      <w:lvlJc w:val="right"/>
      <w:pPr>
        <w:ind w:left="2944" w:hanging="180"/>
      </w:pPr>
    </w:lvl>
    <w:lvl w:ilvl="3" w:tplc="0422000F" w:tentative="1">
      <w:start w:val="1"/>
      <w:numFmt w:val="decimal"/>
      <w:lvlText w:val="%4."/>
      <w:lvlJc w:val="left"/>
      <w:pPr>
        <w:ind w:left="3664" w:hanging="360"/>
      </w:pPr>
    </w:lvl>
    <w:lvl w:ilvl="4" w:tplc="04220019" w:tentative="1">
      <w:start w:val="1"/>
      <w:numFmt w:val="lowerLetter"/>
      <w:lvlText w:val="%5."/>
      <w:lvlJc w:val="left"/>
      <w:pPr>
        <w:ind w:left="4384" w:hanging="360"/>
      </w:pPr>
    </w:lvl>
    <w:lvl w:ilvl="5" w:tplc="0422001B" w:tentative="1">
      <w:start w:val="1"/>
      <w:numFmt w:val="lowerRoman"/>
      <w:lvlText w:val="%6."/>
      <w:lvlJc w:val="right"/>
      <w:pPr>
        <w:ind w:left="5104" w:hanging="180"/>
      </w:pPr>
    </w:lvl>
    <w:lvl w:ilvl="6" w:tplc="0422000F" w:tentative="1">
      <w:start w:val="1"/>
      <w:numFmt w:val="decimal"/>
      <w:lvlText w:val="%7."/>
      <w:lvlJc w:val="left"/>
      <w:pPr>
        <w:ind w:left="5824" w:hanging="360"/>
      </w:pPr>
    </w:lvl>
    <w:lvl w:ilvl="7" w:tplc="04220019" w:tentative="1">
      <w:start w:val="1"/>
      <w:numFmt w:val="lowerLetter"/>
      <w:lvlText w:val="%8."/>
      <w:lvlJc w:val="left"/>
      <w:pPr>
        <w:ind w:left="6544" w:hanging="360"/>
      </w:pPr>
    </w:lvl>
    <w:lvl w:ilvl="8" w:tplc="0422001B" w:tentative="1">
      <w:start w:val="1"/>
      <w:numFmt w:val="lowerRoman"/>
      <w:lvlText w:val="%9."/>
      <w:lvlJc w:val="right"/>
      <w:pPr>
        <w:ind w:left="7264" w:hanging="180"/>
      </w:pPr>
    </w:lvl>
  </w:abstractNum>
  <w:abstractNum w:abstractNumId="30" w15:restartNumberingAfterBreak="0">
    <w:nsid w:val="7ACD5FB4"/>
    <w:multiLevelType w:val="hybridMultilevel"/>
    <w:tmpl w:val="12FC9678"/>
    <w:lvl w:ilvl="0" w:tplc="AD5051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CE40229"/>
    <w:multiLevelType w:val="hybridMultilevel"/>
    <w:tmpl w:val="9CDC248C"/>
    <w:lvl w:ilvl="0" w:tplc="A2066386">
      <w:start w:val="1"/>
      <w:numFmt w:val="decimal"/>
      <w:lvlText w:val="%1)"/>
      <w:lvlJc w:val="left"/>
      <w:pPr>
        <w:ind w:left="1778" w:hanging="360"/>
      </w:pPr>
      <w:rPr>
        <w:rFonts w:hint="default"/>
      </w:rPr>
    </w:lvl>
    <w:lvl w:ilvl="1" w:tplc="04220019">
      <w:start w:val="1"/>
      <w:numFmt w:val="lowerLetter"/>
      <w:lvlText w:val="%2."/>
      <w:lvlJc w:val="left"/>
      <w:pPr>
        <w:ind w:left="2498" w:hanging="360"/>
      </w:pPr>
    </w:lvl>
    <w:lvl w:ilvl="2" w:tplc="0422001B">
      <w:start w:val="1"/>
      <w:numFmt w:val="lowerRoman"/>
      <w:lvlText w:val="%3."/>
      <w:lvlJc w:val="right"/>
      <w:pPr>
        <w:ind w:left="3218" w:hanging="180"/>
      </w:pPr>
    </w:lvl>
    <w:lvl w:ilvl="3" w:tplc="0422000F">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32" w15:restartNumberingAfterBreak="0">
    <w:nsid w:val="7E2C3267"/>
    <w:multiLevelType w:val="hybridMultilevel"/>
    <w:tmpl w:val="2AD452AA"/>
    <w:lvl w:ilvl="0" w:tplc="DAD837E2">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3" w15:restartNumberingAfterBreak="0">
    <w:nsid w:val="7F7E6527"/>
    <w:multiLevelType w:val="hybridMultilevel"/>
    <w:tmpl w:val="A7421C92"/>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num w:numId="1" w16cid:durableId="1903905571">
    <w:abstractNumId w:val="15"/>
  </w:num>
  <w:num w:numId="2" w16cid:durableId="2070495560">
    <w:abstractNumId w:val="15"/>
  </w:num>
  <w:num w:numId="3" w16cid:durableId="776293923">
    <w:abstractNumId w:val="26"/>
  </w:num>
  <w:num w:numId="4" w16cid:durableId="1687751014">
    <w:abstractNumId w:val="22"/>
  </w:num>
  <w:num w:numId="5" w16cid:durableId="2087606245">
    <w:abstractNumId w:val="11"/>
  </w:num>
  <w:num w:numId="6" w16cid:durableId="809447571">
    <w:abstractNumId w:val="9"/>
  </w:num>
  <w:num w:numId="7" w16cid:durableId="1416128557">
    <w:abstractNumId w:val="12"/>
  </w:num>
  <w:num w:numId="8" w16cid:durableId="162285690">
    <w:abstractNumId w:val="19"/>
  </w:num>
  <w:num w:numId="9" w16cid:durableId="1537504019">
    <w:abstractNumId w:val="21"/>
  </w:num>
  <w:num w:numId="10" w16cid:durableId="872231177">
    <w:abstractNumId w:val="1"/>
  </w:num>
  <w:num w:numId="11" w16cid:durableId="682971958">
    <w:abstractNumId w:val="29"/>
  </w:num>
  <w:num w:numId="12" w16cid:durableId="144245686">
    <w:abstractNumId w:val="8"/>
  </w:num>
  <w:num w:numId="13" w16cid:durableId="726608661">
    <w:abstractNumId w:val="2"/>
  </w:num>
  <w:num w:numId="14" w16cid:durableId="746028836">
    <w:abstractNumId w:val="13"/>
  </w:num>
  <w:num w:numId="15" w16cid:durableId="440028630">
    <w:abstractNumId w:val="27"/>
  </w:num>
  <w:num w:numId="16" w16cid:durableId="1952929312">
    <w:abstractNumId w:val="28"/>
  </w:num>
  <w:num w:numId="17" w16cid:durableId="923225354">
    <w:abstractNumId w:val="31"/>
  </w:num>
  <w:num w:numId="18" w16cid:durableId="136532835">
    <w:abstractNumId w:val="10"/>
  </w:num>
  <w:num w:numId="19" w16cid:durableId="1872836962">
    <w:abstractNumId w:val="3"/>
  </w:num>
  <w:num w:numId="20" w16cid:durableId="1108353926">
    <w:abstractNumId w:val="17"/>
  </w:num>
  <w:num w:numId="21" w16cid:durableId="2049867080">
    <w:abstractNumId w:val="18"/>
  </w:num>
  <w:num w:numId="22" w16cid:durableId="777409675">
    <w:abstractNumId w:val="14"/>
  </w:num>
  <w:num w:numId="23" w16cid:durableId="873273664">
    <w:abstractNumId w:val="30"/>
  </w:num>
  <w:num w:numId="24" w16cid:durableId="1097864972">
    <w:abstractNumId w:val="7"/>
  </w:num>
  <w:num w:numId="25" w16cid:durableId="1764955579">
    <w:abstractNumId w:val="33"/>
  </w:num>
  <w:num w:numId="26" w16cid:durableId="1201866961">
    <w:abstractNumId w:val="5"/>
  </w:num>
  <w:num w:numId="27" w16cid:durableId="84346910">
    <w:abstractNumId w:val="0"/>
  </w:num>
  <w:num w:numId="28" w16cid:durableId="2077044514">
    <w:abstractNumId w:val="16"/>
  </w:num>
  <w:num w:numId="29" w16cid:durableId="1649747889">
    <w:abstractNumId w:val="20"/>
  </w:num>
  <w:num w:numId="30" w16cid:durableId="1259367396">
    <w:abstractNumId w:val="6"/>
  </w:num>
  <w:num w:numId="31" w16cid:durableId="849416187">
    <w:abstractNumId w:val="23"/>
  </w:num>
  <w:num w:numId="32" w16cid:durableId="1063062794">
    <w:abstractNumId w:val="32"/>
  </w:num>
  <w:num w:numId="33" w16cid:durableId="639305444">
    <w:abstractNumId w:val="24"/>
  </w:num>
  <w:num w:numId="34" w16cid:durableId="968557865">
    <w:abstractNumId w:val="25"/>
  </w:num>
  <w:num w:numId="35" w16cid:durableId="168979610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83"/>
    <w:rsid w:val="00001B12"/>
    <w:rsid w:val="000021D0"/>
    <w:rsid w:val="000026EE"/>
    <w:rsid w:val="00002746"/>
    <w:rsid w:val="00002B47"/>
    <w:rsid w:val="00003243"/>
    <w:rsid w:val="00003C11"/>
    <w:rsid w:val="00004458"/>
    <w:rsid w:val="0000573E"/>
    <w:rsid w:val="00006220"/>
    <w:rsid w:val="00007B1C"/>
    <w:rsid w:val="0001071B"/>
    <w:rsid w:val="000108F8"/>
    <w:rsid w:val="00011F35"/>
    <w:rsid w:val="00012133"/>
    <w:rsid w:val="000127BF"/>
    <w:rsid w:val="00012A39"/>
    <w:rsid w:val="00013005"/>
    <w:rsid w:val="000130E0"/>
    <w:rsid w:val="000135D4"/>
    <w:rsid w:val="00014E50"/>
    <w:rsid w:val="000156DB"/>
    <w:rsid w:val="00016064"/>
    <w:rsid w:val="00017176"/>
    <w:rsid w:val="00017454"/>
    <w:rsid w:val="00020578"/>
    <w:rsid w:val="00020A17"/>
    <w:rsid w:val="00020D9F"/>
    <w:rsid w:val="0002106B"/>
    <w:rsid w:val="000215C2"/>
    <w:rsid w:val="0002204C"/>
    <w:rsid w:val="0002326E"/>
    <w:rsid w:val="00023CF2"/>
    <w:rsid w:val="00024453"/>
    <w:rsid w:val="00024538"/>
    <w:rsid w:val="0002468D"/>
    <w:rsid w:val="0002576D"/>
    <w:rsid w:val="00025CA7"/>
    <w:rsid w:val="0002615C"/>
    <w:rsid w:val="00026A23"/>
    <w:rsid w:val="00030114"/>
    <w:rsid w:val="000308C0"/>
    <w:rsid w:val="00030A31"/>
    <w:rsid w:val="0003125B"/>
    <w:rsid w:val="000313BC"/>
    <w:rsid w:val="00031AAB"/>
    <w:rsid w:val="00031E79"/>
    <w:rsid w:val="00032D7A"/>
    <w:rsid w:val="00033117"/>
    <w:rsid w:val="00033A26"/>
    <w:rsid w:val="00033BA2"/>
    <w:rsid w:val="00034127"/>
    <w:rsid w:val="00034CFB"/>
    <w:rsid w:val="000355AA"/>
    <w:rsid w:val="00035CCA"/>
    <w:rsid w:val="000371AF"/>
    <w:rsid w:val="00040CF2"/>
    <w:rsid w:val="00041201"/>
    <w:rsid w:val="000413CE"/>
    <w:rsid w:val="00041854"/>
    <w:rsid w:val="0004217E"/>
    <w:rsid w:val="00042D14"/>
    <w:rsid w:val="00043E78"/>
    <w:rsid w:val="000440B7"/>
    <w:rsid w:val="00044A3F"/>
    <w:rsid w:val="000468D3"/>
    <w:rsid w:val="0005167E"/>
    <w:rsid w:val="00051AB8"/>
    <w:rsid w:val="00051DCC"/>
    <w:rsid w:val="00053DE1"/>
    <w:rsid w:val="000546CB"/>
    <w:rsid w:val="000557FF"/>
    <w:rsid w:val="00056364"/>
    <w:rsid w:val="00056A9D"/>
    <w:rsid w:val="00060318"/>
    <w:rsid w:val="0006088C"/>
    <w:rsid w:val="00060E13"/>
    <w:rsid w:val="00060E79"/>
    <w:rsid w:val="00060FD4"/>
    <w:rsid w:val="000647A3"/>
    <w:rsid w:val="00064C03"/>
    <w:rsid w:val="00064E0C"/>
    <w:rsid w:val="00065AE8"/>
    <w:rsid w:val="000668DA"/>
    <w:rsid w:val="000673D7"/>
    <w:rsid w:val="00067F9B"/>
    <w:rsid w:val="00071111"/>
    <w:rsid w:val="000711ED"/>
    <w:rsid w:val="00072038"/>
    <w:rsid w:val="000729F3"/>
    <w:rsid w:val="00074156"/>
    <w:rsid w:val="00075384"/>
    <w:rsid w:val="00075DBB"/>
    <w:rsid w:val="000763B9"/>
    <w:rsid w:val="0007648A"/>
    <w:rsid w:val="00076550"/>
    <w:rsid w:val="00076DED"/>
    <w:rsid w:val="00077605"/>
    <w:rsid w:val="000800D3"/>
    <w:rsid w:val="0008075A"/>
    <w:rsid w:val="000808C7"/>
    <w:rsid w:val="00080BF5"/>
    <w:rsid w:val="00080C7B"/>
    <w:rsid w:val="000817C3"/>
    <w:rsid w:val="000821B9"/>
    <w:rsid w:val="00082882"/>
    <w:rsid w:val="000828C9"/>
    <w:rsid w:val="00082D09"/>
    <w:rsid w:val="00083334"/>
    <w:rsid w:val="00085839"/>
    <w:rsid w:val="00085947"/>
    <w:rsid w:val="00085B67"/>
    <w:rsid w:val="00086159"/>
    <w:rsid w:val="000863D4"/>
    <w:rsid w:val="000908BF"/>
    <w:rsid w:val="00092A1D"/>
    <w:rsid w:val="00092D15"/>
    <w:rsid w:val="0009386C"/>
    <w:rsid w:val="00093CF3"/>
    <w:rsid w:val="000943EF"/>
    <w:rsid w:val="00095190"/>
    <w:rsid w:val="00095488"/>
    <w:rsid w:val="00095A19"/>
    <w:rsid w:val="00096384"/>
    <w:rsid w:val="000974BE"/>
    <w:rsid w:val="00097A11"/>
    <w:rsid w:val="00097F11"/>
    <w:rsid w:val="000A0133"/>
    <w:rsid w:val="000A0471"/>
    <w:rsid w:val="000A0686"/>
    <w:rsid w:val="000A2471"/>
    <w:rsid w:val="000A2620"/>
    <w:rsid w:val="000A2F05"/>
    <w:rsid w:val="000A48FE"/>
    <w:rsid w:val="000A4BAB"/>
    <w:rsid w:val="000A4C3E"/>
    <w:rsid w:val="000A4CE0"/>
    <w:rsid w:val="000A4E31"/>
    <w:rsid w:val="000A533C"/>
    <w:rsid w:val="000A780E"/>
    <w:rsid w:val="000B02A0"/>
    <w:rsid w:val="000B04B9"/>
    <w:rsid w:val="000B0908"/>
    <w:rsid w:val="000B1090"/>
    <w:rsid w:val="000B161D"/>
    <w:rsid w:val="000B33CA"/>
    <w:rsid w:val="000B443D"/>
    <w:rsid w:val="000B523D"/>
    <w:rsid w:val="000B53A4"/>
    <w:rsid w:val="000B563A"/>
    <w:rsid w:val="000B6C12"/>
    <w:rsid w:val="000B74F1"/>
    <w:rsid w:val="000B7FA7"/>
    <w:rsid w:val="000C0CAA"/>
    <w:rsid w:val="000C1FD7"/>
    <w:rsid w:val="000C1FE0"/>
    <w:rsid w:val="000C2D8D"/>
    <w:rsid w:val="000C338D"/>
    <w:rsid w:val="000C35EF"/>
    <w:rsid w:val="000C3F1D"/>
    <w:rsid w:val="000C4261"/>
    <w:rsid w:val="000C46E7"/>
    <w:rsid w:val="000C4798"/>
    <w:rsid w:val="000C4C92"/>
    <w:rsid w:val="000C5085"/>
    <w:rsid w:val="000C595A"/>
    <w:rsid w:val="000C59E0"/>
    <w:rsid w:val="000C5BEC"/>
    <w:rsid w:val="000C685A"/>
    <w:rsid w:val="000C71AC"/>
    <w:rsid w:val="000C7432"/>
    <w:rsid w:val="000C7808"/>
    <w:rsid w:val="000C7BB8"/>
    <w:rsid w:val="000D0589"/>
    <w:rsid w:val="000D0C57"/>
    <w:rsid w:val="000D11CE"/>
    <w:rsid w:val="000D14F1"/>
    <w:rsid w:val="000D21D6"/>
    <w:rsid w:val="000D27A0"/>
    <w:rsid w:val="000D28FD"/>
    <w:rsid w:val="000D3171"/>
    <w:rsid w:val="000D36CC"/>
    <w:rsid w:val="000D4016"/>
    <w:rsid w:val="000D685E"/>
    <w:rsid w:val="000D7C8F"/>
    <w:rsid w:val="000D7E15"/>
    <w:rsid w:val="000E0169"/>
    <w:rsid w:val="000E0A0A"/>
    <w:rsid w:val="000E10CB"/>
    <w:rsid w:val="000E13D0"/>
    <w:rsid w:val="000E2CA1"/>
    <w:rsid w:val="000E3443"/>
    <w:rsid w:val="000E4708"/>
    <w:rsid w:val="000E4869"/>
    <w:rsid w:val="000E4E17"/>
    <w:rsid w:val="000E543A"/>
    <w:rsid w:val="000E66F7"/>
    <w:rsid w:val="000E6EA1"/>
    <w:rsid w:val="000E7116"/>
    <w:rsid w:val="000E77FA"/>
    <w:rsid w:val="000E7E35"/>
    <w:rsid w:val="000E7E64"/>
    <w:rsid w:val="000F0139"/>
    <w:rsid w:val="000F0464"/>
    <w:rsid w:val="000F07A7"/>
    <w:rsid w:val="000F0B85"/>
    <w:rsid w:val="000F1DA6"/>
    <w:rsid w:val="000F44C8"/>
    <w:rsid w:val="000F4701"/>
    <w:rsid w:val="000F4D03"/>
    <w:rsid w:val="000F55CA"/>
    <w:rsid w:val="000F577F"/>
    <w:rsid w:val="000F7781"/>
    <w:rsid w:val="000F77EE"/>
    <w:rsid w:val="001003A4"/>
    <w:rsid w:val="0010215A"/>
    <w:rsid w:val="0010284E"/>
    <w:rsid w:val="00102A31"/>
    <w:rsid w:val="00103C4C"/>
    <w:rsid w:val="00103E95"/>
    <w:rsid w:val="001053FF"/>
    <w:rsid w:val="001055B1"/>
    <w:rsid w:val="0010694D"/>
    <w:rsid w:val="0010794E"/>
    <w:rsid w:val="001102CF"/>
    <w:rsid w:val="00110523"/>
    <w:rsid w:val="00110536"/>
    <w:rsid w:val="001108C8"/>
    <w:rsid w:val="001113BD"/>
    <w:rsid w:val="0011179C"/>
    <w:rsid w:val="00111E76"/>
    <w:rsid w:val="00112C34"/>
    <w:rsid w:val="00113255"/>
    <w:rsid w:val="00113474"/>
    <w:rsid w:val="001140B9"/>
    <w:rsid w:val="001142AF"/>
    <w:rsid w:val="00115022"/>
    <w:rsid w:val="0011526D"/>
    <w:rsid w:val="0011633C"/>
    <w:rsid w:val="00120C0D"/>
    <w:rsid w:val="00120D93"/>
    <w:rsid w:val="00121E0D"/>
    <w:rsid w:val="001237FC"/>
    <w:rsid w:val="00126624"/>
    <w:rsid w:val="00126EF8"/>
    <w:rsid w:val="00127374"/>
    <w:rsid w:val="00130EA5"/>
    <w:rsid w:val="00131192"/>
    <w:rsid w:val="00131EBE"/>
    <w:rsid w:val="00132473"/>
    <w:rsid w:val="001329DE"/>
    <w:rsid w:val="001329FF"/>
    <w:rsid w:val="00132C5A"/>
    <w:rsid w:val="00132DE1"/>
    <w:rsid w:val="00133086"/>
    <w:rsid w:val="00133C0B"/>
    <w:rsid w:val="001348FD"/>
    <w:rsid w:val="0013551C"/>
    <w:rsid w:val="00135CF0"/>
    <w:rsid w:val="00136694"/>
    <w:rsid w:val="00136E41"/>
    <w:rsid w:val="00137908"/>
    <w:rsid w:val="00140409"/>
    <w:rsid w:val="00140A7C"/>
    <w:rsid w:val="00140C29"/>
    <w:rsid w:val="0014118F"/>
    <w:rsid w:val="001414A2"/>
    <w:rsid w:val="001416CF"/>
    <w:rsid w:val="001420FC"/>
    <w:rsid w:val="00143079"/>
    <w:rsid w:val="00143D13"/>
    <w:rsid w:val="001445B7"/>
    <w:rsid w:val="00144B43"/>
    <w:rsid w:val="00144E09"/>
    <w:rsid w:val="00144E4D"/>
    <w:rsid w:val="00145CE0"/>
    <w:rsid w:val="00146155"/>
    <w:rsid w:val="001467BE"/>
    <w:rsid w:val="001472A1"/>
    <w:rsid w:val="0015042E"/>
    <w:rsid w:val="0015126B"/>
    <w:rsid w:val="00151480"/>
    <w:rsid w:val="00152FED"/>
    <w:rsid w:val="00153B47"/>
    <w:rsid w:val="001543FE"/>
    <w:rsid w:val="00154D60"/>
    <w:rsid w:val="00155415"/>
    <w:rsid w:val="001567D8"/>
    <w:rsid w:val="001571B9"/>
    <w:rsid w:val="001574E8"/>
    <w:rsid w:val="001579B5"/>
    <w:rsid w:val="00160554"/>
    <w:rsid w:val="001612A5"/>
    <w:rsid w:val="00161EC2"/>
    <w:rsid w:val="001627D5"/>
    <w:rsid w:val="001631EF"/>
    <w:rsid w:val="00165161"/>
    <w:rsid w:val="00165327"/>
    <w:rsid w:val="00165417"/>
    <w:rsid w:val="00165DF8"/>
    <w:rsid w:val="00165EAA"/>
    <w:rsid w:val="00165F8E"/>
    <w:rsid w:val="00166438"/>
    <w:rsid w:val="001666B3"/>
    <w:rsid w:val="0016714F"/>
    <w:rsid w:val="001719C6"/>
    <w:rsid w:val="00172928"/>
    <w:rsid w:val="00172C74"/>
    <w:rsid w:val="00172E29"/>
    <w:rsid w:val="00174BF2"/>
    <w:rsid w:val="00174D2B"/>
    <w:rsid w:val="00174F10"/>
    <w:rsid w:val="001800D6"/>
    <w:rsid w:val="00180428"/>
    <w:rsid w:val="0018276B"/>
    <w:rsid w:val="00183A6B"/>
    <w:rsid w:val="00184047"/>
    <w:rsid w:val="00184299"/>
    <w:rsid w:val="001842BB"/>
    <w:rsid w:val="00186105"/>
    <w:rsid w:val="00186E0C"/>
    <w:rsid w:val="0018723C"/>
    <w:rsid w:val="00187BDC"/>
    <w:rsid w:val="00190851"/>
    <w:rsid w:val="00190884"/>
    <w:rsid w:val="00190B1C"/>
    <w:rsid w:val="001916F8"/>
    <w:rsid w:val="00191B51"/>
    <w:rsid w:val="00191FA7"/>
    <w:rsid w:val="0019213B"/>
    <w:rsid w:val="00192622"/>
    <w:rsid w:val="00193698"/>
    <w:rsid w:val="00194127"/>
    <w:rsid w:val="00194C34"/>
    <w:rsid w:val="00194E39"/>
    <w:rsid w:val="00195A91"/>
    <w:rsid w:val="00195BAB"/>
    <w:rsid w:val="00196FB5"/>
    <w:rsid w:val="0019728D"/>
    <w:rsid w:val="00197699"/>
    <w:rsid w:val="001A1370"/>
    <w:rsid w:val="001A1E10"/>
    <w:rsid w:val="001A3120"/>
    <w:rsid w:val="001A365A"/>
    <w:rsid w:val="001A39D3"/>
    <w:rsid w:val="001A43EF"/>
    <w:rsid w:val="001A481F"/>
    <w:rsid w:val="001A7B22"/>
    <w:rsid w:val="001B06B0"/>
    <w:rsid w:val="001B0983"/>
    <w:rsid w:val="001B1F27"/>
    <w:rsid w:val="001B2B8B"/>
    <w:rsid w:val="001B2DC2"/>
    <w:rsid w:val="001B314F"/>
    <w:rsid w:val="001B3187"/>
    <w:rsid w:val="001B34A8"/>
    <w:rsid w:val="001B3BFC"/>
    <w:rsid w:val="001B4027"/>
    <w:rsid w:val="001B44A8"/>
    <w:rsid w:val="001B49AB"/>
    <w:rsid w:val="001B56C7"/>
    <w:rsid w:val="001B5D9F"/>
    <w:rsid w:val="001B620A"/>
    <w:rsid w:val="001B6CF1"/>
    <w:rsid w:val="001B6F37"/>
    <w:rsid w:val="001B7536"/>
    <w:rsid w:val="001B7CE1"/>
    <w:rsid w:val="001B7EB0"/>
    <w:rsid w:val="001C008F"/>
    <w:rsid w:val="001C0A76"/>
    <w:rsid w:val="001C0F9E"/>
    <w:rsid w:val="001C0FF6"/>
    <w:rsid w:val="001C17A2"/>
    <w:rsid w:val="001C1B51"/>
    <w:rsid w:val="001C1EAF"/>
    <w:rsid w:val="001C2014"/>
    <w:rsid w:val="001C2508"/>
    <w:rsid w:val="001C2BEE"/>
    <w:rsid w:val="001C3122"/>
    <w:rsid w:val="001C3278"/>
    <w:rsid w:val="001C394C"/>
    <w:rsid w:val="001C3CD6"/>
    <w:rsid w:val="001C42AF"/>
    <w:rsid w:val="001C511D"/>
    <w:rsid w:val="001C65BE"/>
    <w:rsid w:val="001D09FF"/>
    <w:rsid w:val="001D0B70"/>
    <w:rsid w:val="001D13F4"/>
    <w:rsid w:val="001D1693"/>
    <w:rsid w:val="001D1C05"/>
    <w:rsid w:val="001D1ED7"/>
    <w:rsid w:val="001D33F3"/>
    <w:rsid w:val="001D5662"/>
    <w:rsid w:val="001D6EE3"/>
    <w:rsid w:val="001D723F"/>
    <w:rsid w:val="001D7ADC"/>
    <w:rsid w:val="001E0095"/>
    <w:rsid w:val="001E10EE"/>
    <w:rsid w:val="001E1219"/>
    <w:rsid w:val="001E177C"/>
    <w:rsid w:val="001E1FE1"/>
    <w:rsid w:val="001E2386"/>
    <w:rsid w:val="001E28F3"/>
    <w:rsid w:val="001E2B48"/>
    <w:rsid w:val="001E2BC6"/>
    <w:rsid w:val="001E2DD0"/>
    <w:rsid w:val="001E2E27"/>
    <w:rsid w:val="001E30EE"/>
    <w:rsid w:val="001E3C63"/>
    <w:rsid w:val="001E41BA"/>
    <w:rsid w:val="001E4254"/>
    <w:rsid w:val="001E46A9"/>
    <w:rsid w:val="001E5FF2"/>
    <w:rsid w:val="001E7AFA"/>
    <w:rsid w:val="001E7C62"/>
    <w:rsid w:val="001F0A59"/>
    <w:rsid w:val="001F0B3A"/>
    <w:rsid w:val="001F0C08"/>
    <w:rsid w:val="001F1D71"/>
    <w:rsid w:val="001F2154"/>
    <w:rsid w:val="001F2C76"/>
    <w:rsid w:val="001F2DE1"/>
    <w:rsid w:val="001F3492"/>
    <w:rsid w:val="001F4081"/>
    <w:rsid w:val="001F42F7"/>
    <w:rsid w:val="001F5660"/>
    <w:rsid w:val="001F605B"/>
    <w:rsid w:val="001F714D"/>
    <w:rsid w:val="00200417"/>
    <w:rsid w:val="0020061B"/>
    <w:rsid w:val="002020EA"/>
    <w:rsid w:val="0020232B"/>
    <w:rsid w:val="00203204"/>
    <w:rsid w:val="0020357F"/>
    <w:rsid w:val="00203E1B"/>
    <w:rsid w:val="00203FA8"/>
    <w:rsid w:val="0020521B"/>
    <w:rsid w:val="00206A9B"/>
    <w:rsid w:val="00206D25"/>
    <w:rsid w:val="002071B8"/>
    <w:rsid w:val="00207678"/>
    <w:rsid w:val="00207EE0"/>
    <w:rsid w:val="00210230"/>
    <w:rsid w:val="00210368"/>
    <w:rsid w:val="00210EC7"/>
    <w:rsid w:val="00211100"/>
    <w:rsid w:val="00212340"/>
    <w:rsid w:val="00214267"/>
    <w:rsid w:val="002146B6"/>
    <w:rsid w:val="0021683A"/>
    <w:rsid w:val="00216894"/>
    <w:rsid w:val="002168AC"/>
    <w:rsid w:val="002169C5"/>
    <w:rsid w:val="002169FD"/>
    <w:rsid w:val="002173FF"/>
    <w:rsid w:val="002202DF"/>
    <w:rsid w:val="002203FF"/>
    <w:rsid w:val="002211B3"/>
    <w:rsid w:val="002211F2"/>
    <w:rsid w:val="00221D09"/>
    <w:rsid w:val="00221E41"/>
    <w:rsid w:val="00223A0B"/>
    <w:rsid w:val="002243EE"/>
    <w:rsid w:val="002248A8"/>
    <w:rsid w:val="00224C38"/>
    <w:rsid w:val="0022510E"/>
    <w:rsid w:val="002251DE"/>
    <w:rsid w:val="00226D13"/>
    <w:rsid w:val="0023039B"/>
    <w:rsid w:val="0023066A"/>
    <w:rsid w:val="00231C19"/>
    <w:rsid w:val="00231C59"/>
    <w:rsid w:val="00232EF2"/>
    <w:rsid w:val="00233426"/>
    <w:rsid w:val="002337C5"/>
    <w:rsid w:val="002343F7"/>
    <w:rsid w:val="002351AD"/>
    <w:rsid w:val="0023586B"/>
    <w:rsid w:val="00237084"/>
    <w:rsid w:val="00240449"/>
    <w:rsid w:val="00240583"/>
    <w:rsid w:val="002409F3"/>
    <w:rsid w:val="00241E85"/>
    <w:rsid w:val="00242F3A"/>
    <w:rsid w:val="00244447"/>
    <w:rsid w:val="0024509F"/>
    <w:rsid w:val="002450B6"/>
    <w:rsid w:val="00245799"/>
    <w:rsid w:val="0024583D"/>
    <w:rsid w:val="00245A80"/>
    <w:rsid w:val="00246FC8"/>
    <w:rsid w:val="0024732C"/>
    <w:rsid w:val="00247D5F"/>
    <w:rsid w:val="00247F02"/>
    <w:rsid w:val="0025004D"/>
    <w:rsid w:val="002503F1"/>
    <w:rsid w:val="0025050E"/>
    <w:rsid w:val="00250742"/>
    <w:rsid w:val="00250EE2"/>
    <w:rsid w:val="0025132D"/>
    <w:rsid w:val="00251D17"/>
    <w:rsid w:val="0025255D"/>
    <w:rsid w:val="00252F44"/>
    <w:rsid w:val="00253BD2"/>
    <w:rsid w:val="00254582"/>
    <w:rsid w:val="002545A7"/>
    <w:rsid w:val="00254B43"/>
    <w:rsid w:val="00254FF4"/>
    <w:rsid w:val="00255BC3"/>
    <w:rsid w:val="00257FDA"/>
    <w:rsid w:val="002602AF"/>
    <w:rsid w:val="002606E7"/>
    <w:rsid w:val="00260B58"/>
    <w:rsid w:val="00262715"/>
    <w:rsid w:val="00263258"/>
    <w:rsid w:val="00263950"/>
    <w:rsid w:val="00263B3A"/>
    <w:rsid w:val="00263CA3"/>
    <w:rsid w:val="002649A5"/>
    <w:rsid w:val="00265DEE"/>
    <w:rsid w:val="00266B8F"/>
    <w:rsid w:val="00267C65"/>
    <w:rsid w:val="00270238"/>
    <w:rsid w:val="0027142C"/>
    <w:rsid w:val="00271620"/>
    <w:rsid w:val="0027351F"/>
    <w:rsid w:val="00273678"/>
    <w:rsid w:val="00275CA4"/>
    <w:rsid w:val="0027607F"/>
    <w:rsid w:val="0027619F"/>
    <w:rsid w:val="002767A8"/>
    <w:rsid w:val="00276EAF"/>
    <w:rsid w:val="002773C6"/>
    <w:rsid w:val="00277F2D"/>
    <w:rsid w:val="00280FE5"/>
    <w:rsid w:val="00280FF3"/>
    <w:rsid w:val="00281566"/>
    <w:rsid w:val="00281B25"/>
    <w:rsid w:val="00282218"/>
    <w:rsid w:val="0028286F"/>
    <w:rsid w:val="00282FAC"/>
    <w:rsid w:val="00284301"/>
    <w:rsid w:val="00284B3F"/>
    <w:rsid w:val="00284B68"/>
    <w:rsid w:val="00284BD7"/>
    <w:rsid w:val="00285181"/>
    <w:rsid w:val="00285B3F"/>
    <w:rsid w:val="00286006"/>
    <w:rsid w:val="00286470"/>
    <w:rsid w:val="002876B5"/>
    <w:rsid w:val="00290822"/>
    <w:rsid w:val="0029142A"/>
    <w:rsid w:val="00291972"/>
    <w:rsid w:val="00291BF0"/>
    <w:rsid w:val="002920D6"/>
    <w:rsid w:val="0029227C"/>
    <w:rsid w:val="002926BE"/>
    <w:rsid w:val="00293879"/>
    <w:rsid w:val="00293AB0"/>
    <w:rsid w:val="00293CC5"/>
    <w:rsid w:val="002952ED"/>
    <w:rsid w:val="00295E18"/>
    <w:rsid w:val="0029650B"/>
    <w:rsid w:val="002977B1"/>
    <w:rsid w:val="002A012D"/>
    <w:rsid w:val="002A0193"/>
    <w:rsid w:val="002A0256"/>
    <w:rsid w:val="002A0DAA"/>
    <w:rsid w:val="002A171C"/>
    <w:rsid w:val="002A24BA"/>
    <w:rsid w:val="002A2AF9"/>
    <w:rsid w:val="002A2B74"/>
    <w:rsid w:val="002A34E5"/>
    <w:rsid w:val="002A3673"/>
    <w:rsid w:val="002A37DF"/>
    <w:rsid w:val="002A3B8A"/>
    <w:rsid w:val="002A446A"/>
    <w:rsid w:val="002A4EEF"/>
    <w:rsid w:val="002A6CF8"/>
    <w:rsid w:val="002A6FF5"/>
    <w:rsid w:val="002A7279"/>
    <w:rsid w:val="002B0CD6"/>
    <w:rsid w:val="002B0E63"/>
    <w:rsid w:val="002B184F"/>
    <w:rsid w:val="002B1AC1"/>
    <w:rsid w:val="002B27A4"/>
    <w:rsid w:val="002B2E32"/>
    <w:rsid w:val="002B32CF"/>
    <w:rsid w:val="002B3956"/>
    <w:rsid w:val="002B407C"/>
    <w:rsid w:val="002B4378"/>
    <w:rsid w:val="002B4517"/>
    <w:rsid w:val="002B5380"/>
    <w:rsid w:val="002B5FFF"/>
    <w:rsid w:val="002B645A"/>
    <w:rsid w:val="002B7614"/>
    <w:rsid w:val="002B768E"/>
    <w:rsid w:val="002B7727"/>
    <w:rsid w:val="002B7B18"/>
    <w:rsid w:val="002B7BEC"/>
    <w:rsid w:val="002C0578"/>
    <w:rsid w:val="002C2152"/>
    <w:rsid w:val="002C273F"/>
    <w:rsid w:val="002C302A"/>
    <w:rsid w:val="002C3941"/>
    <w:rsid w:val="002C45C0"/>
    <w:rsid w:val="002C5AC0"/>
    <w:rsid w:val="002C5C85"/>
    <w:rsid w:val="002C6277"/>
    <w:rsid w:val="002C65A3"/>
    <w:rsid w:val="002C6A34"/>
    <w:rsid w:val="002C75E6"/>
    <w:rsid w:val="002C7885"/>
    <w:rsid w:val="002D0A2A"/>
    <w:rsid w:val="002D1A71"/>
    <w:rsid w:val="002D1E1E"/>
    <w:rsid w:val="002D2F04"/>
    <w:rsid w:val="002D38DD"/>
    <w:rsid w:val="002D3B13"/>
    <w:rsid w:val="002D3EF2"/>
    <w:rsid w:val="002D41C0"/>
    <w:rsid w:val="002D5117"/>
    <w:rsid w:val="002D54C6"/>
    <w:rsid w:val="002D5C9D"/>
    <w:rsid w:val="002D6563"/>
    <w:rsid w:val="002D667F"/>
    <w:rsid w:val="002D6AA1"/>
    <w:rsid w:val="002D78D7"/>
    <w:rsid w:val="002D7956"/>
    <w:rsid w:val="002D7F9F"/>
    <w:rsid w:val="002E0A7F"/>
    <w:rsid w:val="002E0C78"/>
    <w:rsid w:val="002E35C8"/>
    <w:rsid w:val="002E3EAA"/>
    <w:rsid w:val="002E475D"/>
    <w:rsid w:val="002E4AA9"/>
    <w:rsid w:val="002E4B97"/>
    <w:rsid w:val="002E5B77"/>
    <w:rsid w:val="002E689D"/>
    <w:rsid w:val="002E7BE9"/>
    <w:rsid w:val="002F0039"/>
    <w:rsid w:val="002F1445"/>
    <w:rsid w:val="002F2119"/>
    <w:rsid w:val="002F3BFF"/>
    <w:rsid w:val="002F477A"/>
    <w:rsid w:val="002F5A88"/>
    <w:rsid w:val="002F6014"/>
    <w:rsid w:val="002F6214"/>
    <w:rsid w:val="002F6960"/>
    <w:rsid w:val="002F6C00"/>
    <w:rsid w:val="002F71EE"/>
    <w:rsid w:val="002F7E30"/>
    <w:rsid w:val="0030017E"/>
    <w:rsid w:val="00300408"/>
    <w:rsid w:val="00300952"/>
    <w:rsid w:val="00301CC0"/>
    <w:rsid w:val="00302616"/>
    <w:rsid w:val="003033DA"/>
    <w:rsid w:val="00303916"/>
    <w:rsid w:val="00303F9F"/>
    <w:rsid w:val="0030543F"/>
    <w:rsid w:val="00305CBE"/>
    <w:rsid w:val="003070A1"/>
    <w:rsid w:val="00307220"/>
    <w:rsid w:val="00307E22"/>
    <w:rsid w:val="0031042A"/>
    <w:rsid w:val="003116E4"/>
    <w:rsid w:val="00312388"/>
    <w:rsid w:val="003127C2"/>
    <w:rsid w:val="003145AB"/>
    <w:rsid w:val="00314CF6"/>
    <w:rsid w:val="00314EB2"/>
    <w:rsid w:val="00315031"/>
    <w:rsid w:val="003150A1"/>
    <w:rsid w:val="00315749"/>
    <w:rsid w:val="00316024"/>
    <w:rsid w:val="0031677F"/>
    <w:rsid w:val="0031685A"/>
    <w:rsid w:val="00316906"/>
    <w:rsid w:val="00317105"/>
    <w:rsid w:val="00317745"/>
    <w:rsid w:val="00317BBE"/>
    <w:rsid w:val="00317F41"/>
    <w:rsid w:val="003202F7"/>
    <w:rsid w:val="00320A0E"/>
    <w:rsid w:val="0032110C"/>
    <w:rsid w:val="00321852"/>
    <w:rsid w:val="00321CE3"/>
    <w:rsid w:val="00322495"/>
    <w:rsid w:val="00323019"/>
    <w:rsid w:val="00323718"/>
    <w:rsid w:val="003276A5"/>
    <w:rsid w:val="003278B0"/>
    <w:rsid w:val="00327FD5"/>
    <w:rsid w:val="003317D4"/>
    <w:rsid w:val="00331E6C"/>
    <w:rsid w:val="0033204C"/>
    <w:rsid w:val="00332145"/>
    <w:rsid w:val="00332BEB"/>
    <w:rsid w:val="00332C58"/>
    <w:rsid w:val="00332E9C"/>
    <w:rsid w:val="00334A4C"/>
    <w:rsid w:val="003356D7"/>
    <w:rsid w:val="00335CE0"/>
    <w:rsid w:val="003367C7"/>
    <w:rsid w:val="00336EF8"/>
    <w:rsid w:val="00337974"/>
    <w:rsid w:val="00337D11"/>
    <w:rsid w:val="003405B1"/>
    <w:rsid w:val="00340605"/>
    <w:rsid w:val="00341DFE"/>
    <w:rsid w:val="00341EC6"/>
    <w:rsid w:val="00341F79"/>
    <w:rsid w:val="003435CD"/>
    <w:rsid w:val="003443FE"/>
    <w:rsid w:val="0034570D"/>
    <w:rsid w:val="0034675B"/>
    <w:rsid w:val="003468C2"/>
    <w:rsid w:val="0034797F"/>
    <w:rsid w:val="00347E63"/>
    <w:rsid w:val="003511AF"/>
    <w:rsid w:val="00351839"/>
    <w:rsid w:val="00351B7F"/>
    <w:rsid w:val="00351B89"/>
    <w:rsid w:val="0035262A"/>
    <w:rsid w:val="00352670"/>
    <w:rsid w:val="00353C5E"/>
    <w:rsid w:val="00353FA4"/>
    <w:rsid w:val="003542E1"/>
    <w:rsid w:val="00354DF5"/>
    <w:rsid w:val="00355206"/>
    <w:rsid w:val="00355C36"/>
    <w:rsid w:val="00356FE9"/>
    <w:rsid w:val="003571A2"/>
    <w:rsid w:val="0036073A"/>
    <w:rsid w:val="00360A4C"/>
    <w:rsid w:val="003612A7"/>
    <w:rsid w:val="003623B7"/>
    <w:rsid w:val="00362D4A"/>
    <w:rsid w:val="00363FCB"/>
    <w:rsid w:val="00365534"/>
    <w:rsid w:val="00365AC3"/>
    <w:rsid w:val="00365E7B"/>
    <w:rsid w:val="003664EB"/>
    <w:rsid w:val="00367137"/>
    <w:rsid w:val="0036753A"/>
    <w:rsid w:val="0036785B"/>
    <w:rsid w:val="00367F24"/>
    <w:rsid w:val="00370450"/>
    <w:rsid w:val="0037197F"/>
    <w:rsid w:val="00371A76"/>
    <w:rsid w:val="00372128"/>
    <w:rsid w:val="00374782"/>
    <w:rsid w:val="00374C78"/>
    <w:rsid w:val="00374C99"/>
    <w:rsid w:val="003751B5"/>
    <w:rsid w:val="00375CF1"/>
    <w:rsid w:val="00376029"/>
    <w:rsid w:val="0037686C"/>
    <w:rsid w:val="0037770E"/>
    <w:rsid w:val="00377C73"/>
    <w:rsid w:val="00380133"/>
    <w:rsid w:val="0038026C"/>
    <w:rsid w:val="00383268"/>
    <w:rsid w:val="00383ECE"/>
    <w:rsid w:val="00384C4C"/>
    <w:rsid w:val="00384F8D"/>
    <w:rsid w:val="0038500F"/>
    <w:rsid w:val="003851B0"/>
    <w:rsid w:val="00385221"/>
    <w:rsid w:val="00385447"/>
    <w:rsid w:val="00385EFD"/>
    <w:rsid w:val="003860EA"/>
    <w:rsid w:val="003871F2"/>
    <w:rsid w:val="00391582"/>
    <w:rsid w:val="00391770"/>
    <w:rsid w:val="003920EB"/>
    <w:rsid w:val="00392C0C"/>
    <w:rsid w:val="00393550"/>
    <w:rsid w:val="00393A01"/>
    <w:rsid w:val="00393AAD"/>
    <w:rsid w:val="00393E8C"/>
    <w:rsid w:val="003957A8"/>
    <w:rsid w:val="00396013"/>
    <w:rsid w:val="00397AEE"/>
    <w:rsid w:val="003A024F"/>
    <w:rsid w:val="003A0738"/>
    <w:rsid w:val="003A1088"/>
    <w:rsid w:val="003A1490"/>
    <w:rsid w:val="003A24E4"/>
    <w:rsid w:val="003A3F5C"/>
    <w:rsid w:val="003A6878"/>
    <w:rsid w:val="003A767B"/>
    <w:rsid w:val="003A7704"/>
    <w:rsid w:val="003A772E"/>
    <w:rsid w:val="003A79EB"/>
    <w:rsid w:val="003A7E84"/>
    <w:rsid w:val="003B0F09"/>
    <w:rsid w:val="003B1057"/>
    <w:rsid w:val="003B1801"/>
    <w:rsid w:val="003B18F8"/>
    <w:rsid w:val="003B1958"/>
    <w:rsid w:val="003B1C14"/>
    <w:rsid w:val="003B39C4"/>
    <w:rsid w:val="003B3B10"/>
    <w:rsid w:val="003B4EA1"/>
    <w:rsid w:val="003B55F7"/>
    <w:rsid w:val="003B62D6"/>
    <w:rsid w:val="003B67D1"/>
    <w:rsid w:val="003B6AB2"/>
    <w:rsid w:val="003B7287"/>
    <w:rsid w:val="003B766F"/>
    <w:rsid w:val="003B785D"/>
    <w:rsid w:val="003C024D"/>
    <w:rsid w:val="003C0613"/>
    <w:rsid w:val="003C0CB6"/>
    <w:rsid w:val="003C0F81"/>
    <w:rsid w:val="003C1C43"/>
    <w:rsid w:val="003C32BD"/>
    <w:rsid w:val="003C349C"/>
    <w:rsid w:val="003C4764"/>
    <w:rsid w:val="003C5555"/>
    <w:rsid w:val="003C5B00"/>
    <w:rsid w:val="003C634D"/>
    <w:rsid w:val="003C75A2"/>
    <w:rsid w:val="003C79DD"/>
    <w:rsid w:val="003C7ECC"/>
    <w:rsid w:val="003D0050"/>
    <w:rsid w:val="003D0097"/>
    <w:rsid w:val="003D0157"/>
    <w:rsid w:val="003D0984"/>
    <w:rsid w:val="003D0F73"/>
    <w:rsid w:val="003D196A"/>
    <w:rsid w:val="003D3802"/>
    <w:rsid w:val="003D52D7"/>
    <w:rsid w:val="003D5406"/>
    <w:rsid w:val="003D6920"/>
    <w:rsid w:val="003D693B"/>
    <w:rsid w:val="003D6DF0"/>
    <w:rsid w:val="003D790F"/>
    <w:rsid w:val="003E0285"/>
    <w:rsid w:val="003E0BF3"/>
    <w:rsid w:val="003E0ECD"/>
    <w:rsid w:val="003E1194"/>
    <w:rsid w:val="003E2A9B"/>
    <w:rsid w:val="003E33B1"/>
    <w:rsid w:val="003E3BF2"/>
    <w:rsid w:val="003E4C26"/>
    <w:rsid w:val="003E6AC2"/>
    <w:rsid w:val="003E76FF"/>
    <w:rsid w:val="003F0EA5"/>
    <w:rsid w:val="003F1BBF"/>
    <w:rsid w:val="003F2132"/>
    <w:rsid w:val="003F2F16"/>
    <w:rsid w:val="003F4346"/>
    <w:rsid w:val="003F4463"/>
    <w:rsid w:val="003F4DDE"/>
    <w:rsid w:val="003F5207"/>
    <w:rsid w:val="003F53BC"/>
    <w:rsid w:val="003F5A3A"/>
    <w:rsid w:val="003F604A"/>
    <w:rsid w:val="003F75D3"/>
    <w:rsid w:val="003F76FA"/>
    <w:rsid w:val="003F7E3F"/>
    <w:rsid w:val="00400BC2"/>
    <w:rsid w:val="004012D1"/>
    <w:rsid w:val="004019C8"/>
    <w:rsid w:val="00402897"/>
    <w:rsid w:val="00402980"/>
    <w:rsid w:val="00403433"/>
    <w:rsid w:val="00403776"/>
    <w:rsid w:val="004043DB"/>
    <w:rsid w:val="0040459C"/>
    <w:rsid w:val="00404756"/>
    <w:rsid w:val="00404A09"/>
    <w:rsid w:val="00404A4C"/>
    <w:rsid w:val="00404B0C"/>
    <w:rsid w:val="00404DB0"/>
    <w:rsid w:val="0040532C"/>
    <w:rsid w:val="004064C3"/>
    <w:rsid w:val="00406AA8"/>
    <w:rsid w:val="004079C4"/>
    <w:rsid w:val="0041117E"/>
    <w:rsid w:val="00411687"/>
    <w:rsid w:val="004118B3"/>
    <w:rsid w:val="00412329"/>
    <w:rsid w:val="00412688"/>
    <w:rsid w:val="00413CBF"/>
    <w:rsid w:val="00414543"/>
    <w:rsid w:val="00415C47"/>
    <w:rsid w:val="004163D4"/>
    <w:rsid w:val="004166F5"/>
    <w:rsid w:val="00416AE1"/>
    <w:rsid w:val="004173CC"/>
    <w:rsid w:val="004178DF"/>
    <w:rsid w:val="00417F56"/>
    <w:rsid w:val="00420440"/>
    <w:rsid w:val="004207DA"/>
    <w:rsid w:val="00420975"/>
    <w:rsid w:val="004215D2"/>
    <w:rsid w:val="0042190E"/>
    <w:rsid w:val="00422169"/>
    <w:rsid w:val="0042225D"/>
    <w:rsid w:val="00422BDD"/>
    <w:rsid w:val="004237B9"/>
    <w:rsid w:val="00424736"/>
    <w:rsid w:val="00424B6B"/>
    <w:rsid w:val="00424D40"/>
    <w:rsid w:val="0042507E"/>
    <w:rsid w:val="00430434"/>
    <w:rsid w:val="004304E9"/>
    <w:rsid w:val="004306EA"/>
    <w:rsid w:val="00431BC7"/>
    <w:rsid w:val="00432578"/>
    <w:rsid w:val="004327D4"/>
    <w:rsid w:val="00433807"/>
    <w:rsid w:val="004340D8"/>
    <w:rsid w:val="00434C06"/>
    <w:rsid w:val="0043672F"/>
    <w:rsid w:val="00437510"/>
    <w:rsid w:val="00440FD8"/>
    <w:rsid w:val="004420FF"/>
    <w:rsid w:val="00442615"/>
    <w:rsid w:val="00444ED0"/>
    <w:rsid w:val="00445830"/>
    <w:rsid w:val="00445AFE"/>
    <w:rsid w:val="00446F8F"/>
    <w:rsid w:val="00447427"/>
    <w:rsid w:val="004477EC"/>
    <w:rsid w:val="00447B0E"/>
    <w:rsid w:val="004501C0"/>
    <w:rsid w:val="0045029B"/>
    <w:rsid w:val="004509A5"/>
    <w:rsid w:val="00451F68"/>
    <w:rsid w:val="004523D1"/>
    <w:rsid w:val="00453D4E"/>
    <w:rsid w:val="00453E9C"/>
    <w:rsid w:val="004543E9"/>
    <w:rsid w:val="00454C73"/>
    <w:rsid w:val="00454DAB"/>
    <w:rsid w:val="00455855"/>
    <w:rsid w:val="00455A1D"/>
    <w:rsid w:val="00457939"/>
    <w:rsid w:val="004602D1"/>
    <w:rsid w:val="00460CDC"/>
    <w:rsid w:val="00461E5C"/>
    <w:rsid w:val="004624DA"/>
    <w:rsid w:val="004629B9"/>
    <w:rsid w:val="00463D53"/>
    <w:rsid w:val="00463F76"/>
    <w:rsid w:val="004649BC"/>
    <w:rsid w:val="00464F73"/>
    <w:rsid w:val="00466571"/>
    <w:rsid w:val="00467AF9"/>
    <w:rsid w:val="00467CE6"/>
    <w:rsid w:val="004700D2"/>
    <w:rsid w:val="00470158"/>
    <w:rsid w:val="004705BD"/>
    <w:rsid w:val="00472992"/>
    <w:rsid w:val="00473136"/>
    <w:rsid w:val="004733B4"/>
    <w:rsid w:val="0047376A"/>
    <w:rsid w:val="00473E06"/>
    <w:rsid w:val="004744FB"/>
    <w:rsid w:val="00474541"/>
    <w:rsid w:val="0047493E"/>
    <w:rsid w:val="00474D27"/>
    <w:rsid w:val="0047504D"/>
    <w:rsid w:val="004759CF"/>
    <w:rsid w:val="00475DC6"/>
    <w:rsid w:val="00476696"/>
    <w:rsid w:val="004808EA"/>
    <w:rsid w:val="004810A4"/>
    <w:rsid w:val="00482BEB"/>
    <w:rsid w:val="00484D8D"/>
    <w:rsid w:val="00486873"/>
    <w:rsid w:val="00487410"/>
    <w:rsid w:val="00487728"/>
    <w:rsid w:val="00487DCB"/>
    <w:rsid w:val="00490401"/>
    <w:rsid w:val="00492B2F"/>
    <w:rsid w:val="00492C87"/>
    <w:rsid w:val="0049339A"/>
    <w:rsid w:val="00493616"/>
    <w:rsid w:val="00493CFE"/>
    <w:rsid w:val="00493F2D"/>
    <w:rsid w:val="004941F3"/>
    <w:rsid w:val="00494729"/>
    <w:rsid w:val="00494D7A"/>
    <w:rsid w:val="0049554D"/>
    <w:rsid w:val="00495F09"/>
    <w:rsid w:val="004964F8"/>
    <w:rsid w:val="00496A29"/>
    <w:rsid w:val="0049721B"/>
    <w:rsid w:val="00497300"/>
    <w:rsid w:val="00497548"/>
    <w:rsid w:val="00497C9A"/>
    <w:rsid w:val="004A039E"/>
    <w:rsid w:val="004A0A84"/>
    <w:rsid w:val="004A0E06"/>
    <w:rsid w:val="004A25B9"/>
    <w:rsid w:val="004A25F4"/>
    <w:rsid w:val="004A32B8"/>
    <w:rsid w:val="004A331F"/>
    <w:rsid w:val="004A39B2"/>
    <w:rsid w:val="004A4580"/>
    <w:rsid w:val="004A4950"/>
    <w:rsid w:val="004A4979"/>
    <w:rsid w:val="004A4A41"/>
    <w:rsid w:val="004A4BDE"/>
    <w:rsid w:val="004A5129"/>
    <w:rsid w:val="004A5A7F"/>
    <w:rsid w:val="004A5B0B"/>
    <w:rsid w:val="004A6E17"/>
    <w:rsid w:val="004A6F72"/>
    <w:rsid w:val="004A719B"/>
    <w:rsid w:val="004A7358"/>
    <w:rsid w:val="004A7CF3"/>
    <w:rsid w:val="004B077B"/>
    <w:rsid w:val="004B086B"/>
    <w:rsid w:val="004B0A16"/>
    <w:rsid w:val="004B13CB"/>
    <w:rsid w:val="004B1B67"/>
    <w:rsid w:val="004B1DC5"/>
    <w:rsid w:val="004B2C6F"/>
    <w:rsid w:val="004B2DC5"/>
    <w:rsid w:val="004B3136"/>
    <w:rsid w:val="004B3784"/>
    <w:rsid w:val="004B487E"/>
    <w:rsid w:val="004B4C31"/>
    <w:rsid w:val="004B51DD"/>
    <w:rsid w:val="004B51DE"/>
    <w:rsid w:val="004B5DA0"/>
    <w:rsid w:val="004B646D"/>
    <w:rsid w:val="004B6F51"/>
    <w:rsid w:val="004C0DCE"/>
    <w:rsid w:val="004C1889"/>
    <w:rsid w:val="004C2C4A"/>
    <w:rsid w:val="004C3906"/>
    <w:rsid w:val="004C3E83"/>
    <w:rsid w:val="004C4288"/>
    <w:rsid w:val="004C4A3E"/>
    <w:rsid w:val="004C4ABB"/>
    <w:rsid w:val="004C4E8F"/>
    <w:rsid w:val="004C54DA"/>
    <w:rsid w:val="004C56FC"/>
    <w:rsid w:val="004C61E5"/>
    <w:rsid w:val="004C67CE"/>
    <w:rsid w:val="004C6845"/>
    <w:rsid w:val="004C6A80"/>
    <w:rsid w:val="004C6E82"/>
    <w:rsid w:val="004C6F8F"/>
    <w:rsid w:val="004C76CC"/>
    <w:rsid w:val="004C791F"/>
    <w:rsid w:val="004C7E29"/>
    <w:rsid w:val="004C7E39"/>
    <w:rsid w:val="004D0C52"/>
    <w:rsid w:val="004D1BE1"/>
    <w:rsid w:val="004D2386"/>
    <w:rsid w:val="004D24EA"/>
    <w:rsid w:val="004D2AAF"/>
    <w:rsid w:val="004D2B5E"/>
    <w:rsid w:val="004D424F"/>
    <w:rsid w:val="004D4773"/>
    <w:rsid w:val="004D48D6"/>
    <w:rsid w:val="004D4B89"/>
    <w:rsid w:val="004D6582"/>
    <w:rsid w:val="004D68C6"/>
    <w:rsid w:val="004D7571"/>
    <w:rsid w:val="004D7CAA"/>
    <w:rsid w:val="004E0C95"/>
    <w:rsid w:val="004E180F"/>
    <w:rsid w:val="004E2383"/>
    <w:rsid w:val="004E3045"/>
    <w:rsid w:val="004E3861"/>
    <w:rsid w:val="004E5266"/>
    <w:rsid w:val="004E5551"/>
    <w:rsid w:val="004E5A46"/>
    <w:rsid w:val="004E664A"/>
    <w:rsid w:val="004E69F4"/>
    <w:rsid w:val="004E76CB"/>
    <w:rsid w:val="004F02C7"/>
    <w:rsid w:val="004F18A0"/>
    <w:rsid w:val="004F1BDB"/>
    <w:rsid w:val="004F2036"/>
    <w:rsid w:val="004F20F8"/>
    <w:rsid w:val="004F35F5"/>
    <w:rsid w:val="004F5DA3"/>
    <w:rsid w:val="004F78E2"/>
    <w:rsid w:val="004F7DD1"/>
    <w:rsid w:val="005003D2"/>
    <w:rsid w:val="0050169A"/>
    <w:rsid w:val="00501B63"/>
    <w:rsid w:val="00502940"/>
    <w:rsid w:val="00502C71"/>
    <w:rsid w:val="00502D76"/>
    <w:rsid w:val="00504DF8"/>
    <w:rsid w:val="005054CA"/>
    <w:rsid w:val="005063D0"/>
    <w:rsid w:val="00506F62"/>
    <w:rsid w:val="0050764D"/>
    <w:rsid w:val="00510AAC"/>
    <w:rsid w:val="00511476"/>
    <w:rsid w:val="005114A2"/>
    <w:rsid w:val="005115B0"/>
    <w:rsid w:val="0051231B"/>
    <w:rsid w:val="005128AD"/>
    <w:rsid w:val="00515A7E"/>
    <w:rsid w:val="00516379"/>
    <w:rsid w:val="00517A79"/>
    <w:rsid w:val="00517AE7"/>
    <w:rsid w:val="00520013"/>
    <w:rsid w:val="0052078F"/>
    <w:rsid w:val="0052107B"/>
    <w:rsid w:val="00522700"/>
    <w:rsid w:val="00524044"/>
    <w:rsid w:val="00524554"/>
    <w:rsid w:val="00525421"/>
    <w:rsid w:val="00526598"/>
    <w:rsid w:val="00526603"/>
    <w:rsid w:val="00526821"/>
    <w:rsid w:val="0052710C"/>
    <w:rsid w:val="00527FB2"/>
    <w:rsid w:val="005301C8"/>
    <w:rsid w:val="005306DA"/>
    <w:rsid w:val="00533C69"/>
    <w:rsid w:val="005343A3"/>
    <w:rsid w:val="00534897"/>
    <w:rsid w:val="0053522B"/>
    <w:rsid w:val="00535DD6"/>
    <w:rsid w:val="00536166"/>
    <w:rsid w:val="005372A9"/>
    <w:rsid w:val="005400B9"/>
    <w:rsid w:val="005406BB"/>
    <w:rsid w:val="00542CC5"/>
    <w:rsid w:val="0054350B"/>
    <w:rsid w:val="005436CC"/>
    <w:rsid w:val="00544D19"/>
    <w:rsid w:val="00544DD9"/>
    <w:rsid w:val="005451B9"/>
    <w:rsid w:val="00545440"/>
    <w:rsid w:val="00545E25"/>
    <w:rsid w:val="005469CE"/>
    <w:rsid w:val="005469CF"/>
    <w:rsid w:val="00547849"/>
    <w:rsid w:val="00547F0F"/>
    <w:rsid w:val="00551402"/>
    <w:rsid w:val="00551CEC"/>
    <w:rsid w:val="0055212C"/>
    <w:rsid w:val="00552AF7"/>
    <w:rsid w:val="005546DB"/>
    <w:rsid w:val="005547E7"/>
    <w:rsid w:val="00554CB8"/>
    <w:rsid w:val="00554F8E"/>
    <w:rsid w:val="00556263"/>
    <w:rsid w:val="005568D0"/>
    <w:rsid w:val="00557188"/>
    <w:rsid w:val="005571D0"/>
    <w:rsid w:val="00557208"/>
    <w:rsid w:val="005576EF"/>
    <w:rsid w:val="00557AF2"/>
    <w:rsid w:val="005608E7"/>
    <w:rsid w:val="0056149E"/>
    <w:rsid w:val="00561EA5"/>
    <w:rsid w:val="0056250F"/>
    <w:rsid w:val="00563051"/>
    <w:rsid w:val="00563A8F"/>
    <w:rsid w:val="00563F03"/>
    <w:rsid w:val="00564368"/>
    <w:rsid w:val="00564380"/>
    <w:rsid w:val="005650B3"/>
    <w:rsid w:val="005653CC"/>
    <w:rsid w:val="00565BE8"/>
    <w:rsid w:val="005669B6"/>
    <w:rsid w:val="00566D0B"/>
    <w:rsid w:val="00566D8D"/>
    <w:rsid w:val="00567C91"/>
    <w:rsid w:val="005704E7"/>
    <w:rsid w:val="00570D8F"/>
    <w:rsid w:val="00570F33"/>
    <w:rsid w:val="00572D46"/>
    <w:rsid w:val="00573929"/>
    <w:rsid w:val="005742C9"/>
    <w:rsid w:val="005748E6"/>
    <w:rsid w:val="0057693F"/>
    <w:rsid w:val="005777AE"/>
    <w:rsid w:val="00577907"/>
    <w:rsid w:val="00577CC1"/>
    <w:rsid w:val="0058037C"/>
    <w:rsid w:val="005814E3"/>
    <w:rsid w:val="005818AB"/>
    <w:rsid w:val="00581AB1"/>
    <w:rsid w:val="00581B1E"/>
    <w:rsid w:val="00581C9F"/>
    <w:rsid w:val="00582A49"/>
    <w:rsid w:val="00583CA0"/>
    <w:rsid w:val="00584813"/>
    <w:rsid w:val="00584FB9"/>
    <w:rsid w:val="005857D7"/>
    <w:rsid w:val="00586EAC"/>
    <w:rsid w:val="00587388"/>
    <w:rsid w:val="00587D84"/>
    <w:rsid w:val="00590730"/>
    <w:rsid w:val="00591521"/>
    <w:rsid w:val="00591A36"/>
    <w:rsid w:val="00592B9E"/>
    <w:rsid w:val="00594EA2"/>
    <w:rsid w:val="005960E8"/>
    <w:rsid w:val="0059669D"/>
    <w:rsid w:val="005967E0"/>
    <w:rsid w:val="00597351"/>
    <w:rsid w:val="005973FF"/>
    <w:rsid w:val="0059793C"/>
    <w:rsid w:val="00597B9F"/>
    <w:rsid w:val="005A0841"/>
    <w:rsid w:val="005A3610"/>
    <w:rsid w:val="005A3B31"/>
    <w:rsid w:val="005A40FF"/>
    <w:rsid w:val="005A64BB"/>
    <w:rsid w:val="005A6C92"/>
    <w:rsid w:val="005A76A1"/>
    <w:rsid w:val="005A77CE"/>
    <w:rsid w:val="005A77D9"/>
    <w:rsid w:val="005A7993"/>
    <w:rsid w:val="005B00E8"/>
    <w:rsid w:val="005B01D2"/>
    <w:rsid w:val="005B1127"/>
    <w:rsid w:val="005B1EE3"/>
    <w:rsid w:val="005B2831"/>
    <w:rsid w:val="005B2DF9"/>
    <w:rsid w:val="005B2E3A"/>
    <w:rsid w:val="005B3984"/>
    <w:rsid w:val="005B3F81"/>
    <w:rsid w:val="005B4C6F"/>
    <w:rsid w:val="005B4D20"/>
    <w:rsid w:val="005B4EC9"/>
    <w:rsid w:val="005B54BE"/>
    <w:rsid w:val="005B58AE"/>
    <w:rsid w:val="005B5911"/>
    <w:rsid w:val="005B5A81"/>
    <w:rsid w:val="005B637F"/>
    <w:rsid w:val="005B67BC"/>
    <w:rsid w:val="005B6B5E"/>
    <w:rsid w:val="005B7494"/>
    <w:rsid w:val="005B79E9"/>
    <w:rsid w:val="005B7F71"/>
    <w:rsid w:val="005C0861"/>
    <w:rsid w:val="005C134B"/>
    <w:rsid w:val="005C17E8"/>
    <w:rsid w:val="005C1E2C"/>
    <w:rsid w:val="005C2379"/>
    <w:rsid w:val="005C27ED"/>
    <w:rsid w:val="005C311E"/>
    <w:rsid w:val="005C317D"/>
    <w:rsid w:val="005C3989"/>
    <w:rsid w:val="005C40FD"/>
    <w:rsid w:val="005C4FD0"/>
    <w:rsid w:val="005C586D"/>
    <w:rsid w:val="005C58F6"/>
    <w:rsid w:val="005C7AB4"/>
    <w:rsid w:val="005C7C2A"/>
    <w:rsid w:val="005D022C"/>
    <w:rsid w:val="005D2382"/>
    <w:rsid w:val="005D250B"/>
    <w:rsid w:val="005D2A9D"/>
    <w:rsid w:val="005D3149"/>
    <w:rsid w:val="005D354B"/>
    <w:rsid w:val="005D6243"/>
    <w:rsid w:val="005D69E7"/>
    <w:rsid w:val="005D6E61"/>
    <w:rsid w:val="005E0532"/>
    <w:rsid w:val="005E07B3"/>
    <w:rsid w:val="005E37EF"/>
    <w:rsid w:val="005E3B6C"/>
    <w:rsid w:val="005E3C9E"/>
    <w:rsid w:val="005E3FB3"/>
    <w:rsid w:val="005E64AA"/>
    <w:rsid w:val="005E6991"/>
    <w:rsid w:val="005E74EE"/>
    <w:rsid w:val="005F0100"/>
    <w:rsid w:val="005F14B2"/>
    <w:rsid w:val="005F2458"/>
    <w:rsid w:val="005F276E"/>
    <w:rsid w:val="005F3AE2"/>
    <w:rsid w:val="005F3DD8"/>
    <w:rsid w:val="005F4228"/>
    <w:rsid w:val="005F52F3"/>
    <w:rsid w:val="005F5F08"/>
    <w:rsid w:val="005F6502"/>
    <w:rsid w:val="005F685A"/>
    <w:rsid w:val="005F6D0D"/>
    <w:rsid w:val="005F75F3"/>
    <w:rsid w:val="005F7A2B"/>
    <w:rsid w:val="006005C8"/>
    <w:rsid w:val="00601B29"/>
    <w:rsid w:val="00601F53"/>
    <w:rsid w:val="00602EE8"/>
    <w:rsid w:val="00604075"/>
    <w:rsid w:val="0060418A"/>
    <w:rsid w:val="006051D3"/>
    <w:rsid w:val="006058AD"/>
    <w:rsid w:val="00605A4D"/>
    <w:rsid w:val="00606D8C"/>
    <w:rsid w:val="00607196"/>
    <w:rsid w:val="0060721F"/>
    <w:rsid w:val="006101CE"/>
    <w:rsid w:val="006112FD"/>
    <w:rsid w:val="00611595"/>
    <w:rsid w:val="00611D0E"/>
    <w:rsid w:val="006125D4"/>
    <w:rsid w:val="006127A5"/>
    <w:rsid w:val="00612D0B"/>
    <w:rsid w:val="006131FC"/>
    <w:rsid w:val="00613C00"/>
    <w:rsid w:val="00613C22"/>
    <w:rsid w:val="00613C27"/>
    <w:rsid w:val="00614773"/>
    <w:rsid w:val="00616461"/>
    <w:rsid w:val="00616859"/>
    <w:rsid w:val="00617301"/>
    <w:rsid w:val="00617D72"/>
    <w:rsid w:val="0062028E"/>
    <w:rsid w:val="00620A79"/>
    <w:rsid w:val="00620B8A"/>
    <w:rsid w:val="00621765"/>
    <w:rsid w:val="0062176B"/>
    <w:rsid w:val="00622015"/>
    <w:rsid w:val="00623252"/>
    <w:rsid w:val="006246B5"/>
    <w:rsid w:val="00625483"/>
    <w:rsid w:val="00627349"/>
    <w:rsid w:val="0062753E"/>
    <w:rsid w:val="006278FB"/>
    <w:rsid w:val="0062791C"/>
    <w:rsid w:val="0063067B"/>
    <w:rsid w:val="00632529"/>
    <w:rsid w:val="006325CA"/>
    <w:rsid w:val="006327D9"/>
    <w:rsid w:val="00632FEA"/>
    <w:rsid w:val="006338EA"/>
    <w:rsid w:val="006341E5"/>
    <w:rsid w:val="0063436C"/>
    <w:rsid w:val="00634BB1"/>
    <w:rsid w:val="006359E0"/>
    <w:rsid w:val="00635D2F"/>
    <w:rsid w:val="00636946"/>
    <w:rsid w:val="00637718"/>
    <w:rsid w:val="00637BE8"/>
    <w:rsid w:val="00640387"/>
    <w:rsid w:val="006406FC"/>
    <w:rsid w:val="006410A8"/>
    <w:rsid w:val="006414B2"/>
    <w:rsid w:val="0064216A"/>
    <w:rsid w:val="00642288"/>
    <w:rsid w:val="006426AD"/>
    <w:rsid w:val="00642A48"/>
    <w:rsid w:val="00642B8D"/>
    <w:rsid w:val="00643DE6"/>
    <w:rsid w:val="00645410"/>
    <w:rsid w:val="006463E6"/>
    <w:rsid w:val="0064744C"/>
    <w:rsid w:val="00647C92"/>
    <w:rsid w:val="00647CE5"/>
    <w:rsid w:val="00651920"/>
    <w:rsid w:val="0065204F"/>
    <w:rsid w:val="006522DB"/>
    <w:rsid w:val="00652DD0"/>
    <w:rsid w:val="00653788"/>
    <w:rsid w:val="006541F5"/>
    <w:rsid w:val="0065684F"/>
    <w:rsid w:val="00656C89"/>
    <w:rsid w:val="006571AA"/>
    <w:rsid w:val="00660526"/>
    <w:rsid w:val="00660D0A"/>
    <w:rsid w:val="0066205C"/>
    <w:rsid w:val="00662174"/>
    <w:rsid w:val="00662237"/>
    <w:rsid w:val="00662D8C"/>
    <w:rsid w:val="00663613"/>
    <w:rsid w:val="00663EE2"/>
    <w:rsid w:val="0066489D"/>
    <w:rsid w:val="00664B90"/>
    <w:rsid w:val="0066663B"/>
    <w:rsid w:val="00666DDC"/>
    <w:rsid w:val="00667091"/>
    <w:rsid w:val="0067021B"/>
    <w:rsid w:val="006705E9"/>
    <w:rsid w:val="0067126C"/>
    <w:rsid w:val="0067153D"/>
    <w:rsid w:val="006715E6"/>
    <w:rsid w:val="0067162B"/>
    <w:rsid w:val="006729D0"/>
    <w:rsid w:val="006730FF"/>
    <w:rsid w:val="00673E69"/>
    <w:rsid w:val="00674B5E"/>
    <w:rsid w:val="00674F53"/>
    <w:rsid w:val="0067519D"/>
    <w:rsid w:val="00677452"/>
    <w:rsid w:val="00677CBB"/>
    <w:rsid w:val="00677E71"/>
    <w:rsid w:val="0068197A"/>
    <w:rsid w:val="00682D03"/>
    <w:rsid w:val="00683770"/>
    <w:rsid w:val="006840E9"/>
    <w:rsid w:val="006850DA"/>
    <w:rsid w:val="006852EF"/>
    <w:rsid w:val="00685CB7"/>
    <w:rsid w:val="00686BBA"/>
    <w:rsid w:val="00687706"/>
    <w:rsid w:val="006877EE"/>
    <w:rsid w:val="00687907"/>
    <w:rsid w:val="0069118D"/>
    <w:rsid w:val="00691B6A"/>
    <w:rsid w:val="00691F87"/>
    <w:rsid w:val="00692519"/>
    <w:rsid w:val="00692FBB"/>
    <w:rsid w:val="00693062"/>
    <w:rsid w:val="00694420"/>
    <w:rsid w:val="00694F85"/>
    <w:rsid w:val="0069563D"/>
    <w:rsid w:val="00695751"/>
    <w:rsid w:val="00697AAB"/>
    <w:rsid w:val="00697B3F"/>
    <w:rsid w:val="00697D38"/>
    <w:rsid w:val="006A0CF8"/>
    <w:rsid w:val="006A1A79"/>
    <w:rsid w:val="006A1DC6"/>
    <w:rsid w:val="006A1DDD"/>
    <w:rsid w:val="006A2A7B"/>
    <w:rsid w:val="006A2A9A"/>
    <w:rsid w:val="006A38BA"/>
    <w:rsid w:val="006A3A3D"/>
    <w:rsid w:val="006A451A"/>
    <w:rsid w:val="006A5990"/>
    <w:rsid w:val="006A63C8"/>
    <w:rsid w:val="006B0B12"/>
    <w:rsid w:val="006B37BE"/>
    <w:rsid w:val="006B3A21"/>
    <w:rsid w:val="006B4796"/>
    <w:rsid w:val="006B47C4"/>
    <w:rsid w:val="006B49E1"/>
    <w:rsid w:val="006B5D58"/>
    <w:rsid w:val="006B6366"/>
    <w:rsid w:val="006B6929"/>
    <w:rsid w:val="006B6A8C"/>
    <w:rsid w:val="006B6F16"/>
    <w:rsid w:val="006B7B44"/>
    <w:rsid w:val="006C0A1B"/>
    <w:rsid w:val="006C0DD2"/>
    <w:rsid w:val="006C181C"/>
    <w:rsid w:val="006C2771"/>
    <w:rsid w:val="006C2F9C"/>
    <w:rsid w:val="006C413F"/>
    <w:rsid w:val="006C4627"/>
    <w:rsid w:val="006C4808"/>
    <w:rsid w:val="006C5CDA"/>
    <w:rsid w:val="006C5F9A"/>
    <w:rsid w:val="006C7BC9"/>
    <w:rsid w:val="006D0D35"/>
    <w:rsid w:val="006D32A4"/>
    <w:rsid w:val="006D37C5"/>
    <w:rsid w:val="006D3AA4"/>
    <w:rsid w:val="006D4027"/>
    <w:rsid w:val="006D4D07"/>
    <w:rsid w:val="006D50B0"/>
    <w:rsid w:val="006D71C4"/>
    <w:rsid w:val="006D7617"/>
    <w:rsid w:val="006E01AB"/>
    <w:rsid w:val="006E0BF0"/>
    <w:rsid w:val="006E124E"/>
    <w:rsid w:val="006E12F6"/>
    <w:rsid w:val="006E1440"/>
    <w:rsid w:val="006E16E7"/>
    <w:rsid w:val="006E1CFE"/>
    <w:rsid w:val="006E215C"/>
    <w:rsid w:val="006E2737"/>
    <w:rsid w:val="006E2A47"/>
    <w:rsid w:val="006E2B98"/>
    <w:rsid w:val="006E2CB7"/>
    <w:rsid w:val="006E47BE"/>
    <w:rsid w:val="006E4A1C"/>
    <w:rsid w:val="006E540E"/>
    <w:rsid w:val="006E571D"/>
    <w:rsid w:val="006E62B6"/>
    <w:rsid w:val="006E68F0"/>
    <w:rsid w:val="006E694D"/>
    <w:rsid w:val="006E6D34"/>
    <w:rsid w:val="006E7E77"/>
    <w:rsid w:val="006F0B81"/>
    <w:rsid w:val="006F588D"/>
    <w:rsid w:val="006F656F"/>
    <w:rsid w:val="006F66FC"/>
    <w:rsid w:val="006F6E83"/>
    <w:rsid w:val="006F720A"/>
    <w:rsid w:val="0070060E"/>
    <w:rsid w:val="0070062D"/>
    <w:rsid w:val="0070066F"/>
    <w:rsid w:val="007011C0"/>
    <w:rsid w:val="00702137"/>
    <w:rsid w:val="0070256F"/>
    <w:rsid w:val="00702AF2"/>
    <w:rsid w:val="00702DAB"/>
    <w:rsid w:val="007038E1"/>
    <w:rsid w:val="00704A1C"/>
    <w:rsid w:val="007056A7"/>
    <w:rsid w:val="00705C36"/>
    <w:rsid w:val="00706338"/>
    <w:rsid w:val="00706345"/>
    <w:rsid w:val="00706593"/>
    <w:rsid w:val="00707368"/>
    <w:rsid w:val="00707897"/>
    <w:rsid w:val="0071037E"/>
    <w:rsid w:val="00710740"/>
    <w:rsid w:val="00710ABB"/>
    <w:rsid w:val="007112F3"/>
    <w:rsid w:val="00711477"/>
    <w:rsid w:val="00712499"/>
    <w:rsid w:val="00713003"/>
    <w:rsid w:val="00714163"/>
    <w:rsid w:val="00714353"/>
    <w:rsid w:val="00714B08"/>
    <w:rsid w:val="00714EA9"/>
    <w:rsid w:val="007159C1"/>
    <w:rsid w:val="00715AAD"/>
    <w:rsid w:val="00715B72"/>
    <w:rsid w:val="00716245"/>
    <w:rsid w:val="00716629"/>
    <w:rsid w:val="00716BDA"/>
    <w:rsid w:val="00716E6E"/>
    <w:rsid w:val="007202BC"/>
    <w:rsid w:val="0072092F"/>
    <w:rsid w:val="00721D69"/>
    <w:rsid w:val="00721ED1"/>
    <w:rsid w:val="00723F0D"/>
    <w:rsid w:val="00724A65"/>
    <w:rsid w:val="0072531B"/>
    <w:rsid w:val="00725B91"/>
    <w:rsid w:val="0072672A"/>
    <w:rsid w:val="007271D8"/>
    <w:rsid w:val="007271FF"/>
    <w:rsid w:val="007301A1"/>
    <w:rsid w:val="00730A8E"/>
    <w:rsid w:val="0073193A"/>
    <w:rsid w:val="007321BE"/>
    <w:rsid w:val="0073253A"/>
    <w:rsid w:val="007328D6"/>
    <w:rsid w:val="00733702"/>
    <w:rsid w:val="00733C12"/>
    <w:rsid w:val="0073548B"/>
    <w:rsid w:val="00735676"/>
    <w:rsid w:val="00736D1E"/>
    <w:rsid w:val="00737643"/>
    <w:rsid w:val="00740A03"/>
    <w:rsid w:val="00741577"/>
    <w:rsid w:val="007426A6"/>
    <w:rsid w:val="007431FC"/>
    <w:rsid w:val="00743FFC"/>
    <w:rsid w:val="00744272"/>
    <w:rsid w:val="00745F38"/>
    <w:rsid w:val="00746F5D"/>
    <w:rsid w:val="00747AC2"/>
    <w:rsid w:val="00747DFE"/>
    <w:rsid w:val="0075072A"/>
    <w:rsid w:val="00750968"/>
    <w:rsid w:val="00751E11"/>
    <w:rsid w:val="00753F22"/>
    <w:rsid w:val="00754BD6"/>
    <w:rsid w:val="00754D6B"/>
    <w:rsid w:val="00754E26"/>
    <w:rsid w:val="00754F51"/>
    <w:rsid w:val="00756BD3"/>
    <w:rsid w:val="00760317"/>
    <w:rsid w:val="007603F6"/>
    <w:rsid w:val="00760CD8"/>
    <w:rsid w:val="00760E8C"/>
    <w:rsid w:val="00761AE4"/>
    <w:rsid w:val="0076238A"/>
    <w:rsid w:val="007626C3"/>
    <w:rsid w:val="00762A5E"/>
    <w:rsid w:val="007637C0"/>
    <w:rsid w:val="00763CAA"/>
    <w:rsid w:val="00763E7C"/>
    <w:rsid w:val="00764095"/>
    <w:rsid w:val="00764C9A"/>
    <w:rsid w:val="007665E5"/>
    <w:rsid w:val="00766FA2"/>
    <w:rsid w:val="007706C9"/>
    <w:rsid w:val="00770E21"/>
    <w:rsid w:val="007716E3"/>
    <w:rsid w:val="007719DE"/>
    <w:rsid w:val="0077224B"/>
    <w:rsid w:val="00772584"/>
    <w:rsid w:val="00772C33"/>
    <w:rsid w:val="007736A4"/>
    <w:rsid w:val="007741D1"/>
    <w:rsid w:val="0077425C"/>
    <w:rsid w:val="00774492"/>
    <w:rsid w:val="00775074"/>
    <w:rsid w:val="00775CAA"/>
    <w:rsid w:val="00775D07"/>
    <w:rsid w:val="007768A5"/>
    <w:rsid w:val="00776D51"/>
    <w:rsid w:val="00776FCA"/>
    <w:rsid w:val="00780194"/>
    <w:rsid w:val="00780420"/>
    <w:rsid w:val="0078046C"/>
    <w:rsid w:val="007805CF"/>
    <w:rsid w:val="007807C5"/>
    <w:rsid w:val="0078087F"/>
    <w:rsid w:val="00781850"/>
    <w:rsid w:val="00783C26"/>
    <w:rsid w:val="00783D83"/>
    <w:rsid w:val="00784D4B"/>
    <w:rsid w:val="00785A3E"/>
    <w:rsid w:val="00786A51"/>
    <w:rsid w:val="00786DED"/>
    <w:rsid w:val="0078722E"/>
    <w:rsid w:val="00787404"/>
    <w:rsid w:val="007916BF"/>
    <w:rsid w:val="00791B4F"/>
    <w:rsid w:val="007924D3"/>
    <w:rsid w:val="007934A8"/>
    <w:rsid w:val="0079459E"/>
    <w:rsid w:val="00794B9A"/>
    <w:rsid w:val="00795562"/>
    <w:rsid w:val="00795574"/>
    <w:rsid w:val="007956BE"/>
    <w:rsid w:val="00795D92"/>
    <w:rsid w:val="0079657B"/>
    <w:rsid w:val="00796584"/>
    <w:rsid w:val="00796CE3"/>
    <w:rsid w:val="0079714A"/>
    <w:rsid w:val="007A0F1B"/>
    <w:rsid w:val="007A15B5"/>
    <w:rsid w:val="007A24E2"/>
    <w:rsid w:val="007A265C"/>
    <w:rsid w:val="007A2702"/>
    <w:rsid w:val="007A28FB"/>
    <w:rsid w:val="007A290D"/>
    <w:rsid w:val="007A2AC8"/>
    <w:rsid w:val="007A2E73"/>
    <w:rsid w:val="007A300E"/>
    <w:rsid w:val="007A3A50"/>
    <w:rsid w:val="007A3CDB"/>
    <w:rsid w:val="007A3E74"/>
    <w:rsid w:val="007A459C"/>
    <w:rsid w:val="007A4615"/>
    <w:rsid w:val="007A49C7"/>
    <w:rsid w:val="007A49E2"/>
    <w:rsid w:val="007A5C9E"/>
    <w:rsid w:val="007A5EEE"/>
    <w:rsid w:val="007A6083"/>
    <w:rsid w:val="007A663A"/>
    <w:rsid w:val="007A71D0"/>
    <w:rsid w:val="007B0630"/>
    <w:rsid w:val="007B08E8"/>
    <w:rsid w:val="007B11AB"/>
    <w:rsid w:val="007B1D29"/>
    <w:rsid w:val="007B1FED"/>
    <w:rsid w:val="007B24B4"/>
    <w:rsid w:val="007B2756"/>
    <w:rsid w:val="007B304A"/>
    <w:rsid w:val="007B3D77"/>
    <w:rsid w:val="007B48D7"/>
    <w:rsid w:val="007B5B81"/>
    <w:rsid w:val="007B6463"/>
    <w:rsid w:val="007B64C2"/>
    <w:rsid w:val="007B7BAC"/>
    <w:rsid w:val="007C0C69"/>
    <w:rsid w:val="007C1345"/>
    <w:rsid w:val="007C198A"/>
    <w:rsid w:val="007C1D1F"/>
    <w:rsid w:val="007C2302"/>
    <w:rsid w:val="007C35FE"/>
    <w:rsid w:val="007C36BC"/>
    <w:rsid w:val="007C3BE5"/>
    <w:rsid w:val="007C464C"/>
    <w:rsid w:val="007C47F7"/>
    <w:rsid w:val="007C4F70"/>
    <w:rsid w:val="007C5AAC"/>
    <w:rsid w:val="007C5CB6"/>
    <w:rsid w:val="007C607C"/>
    <w:rsid w:val="007C6612"/>
    <w:rsid w:val="007C6743"/>
    <w:rsid w:val="007C6A8A"/>
    <w:rsid w:val="007C7E70"/>
    <w:rsid w:val="007D016C"/>
    <w:rsid w:val="007D1224"/>
    <w:rsid w:val="007D18C7"/>
    <w:rsid w:val="007D1B0A"/>
    <w:rsid w:val="007D1DC2"/>
    <w:rsid w:val="007D2503"/>
    <w:rsid w:val="007D255E"/>
    <w:rsid w:val="007D448C"/>
    <w:rsid w:val="007D4CD8"/>
    <w:rsid w:val="007D59C8"/>
    <w:rsid w:val="007D5D4A"/>
    <w:rsid w:val="007D6BD5"/>
    <w:rsid w:val="007D73F4"/>
    <w:rsid w:val="007D7646"/>
    <w:rsid w:val="007D7CC5"/>
    <w:rsid w:val="007E0A92"/>
    <w:rsid w:val="007E0B8E"/>
    <w:rsid w:val="007E1491"/>
    <w:rsid w:val="007E1603"/>
    <w:rsid w:val="007E3D68"/>
    <w:rsid w:val="007E4918"/>
    <w:rsid w:val="007E4927"/>
    <w:rsid w:val="007E56C0"/>
    <w:rsid w:val="007E593A"/>
    <w:rsid w:val="007E5D5C"/>
    <w:rsid w:val="007E5FAB"/>
    <w:rsid w:val="007E6063"/>
    <w:rsid w:val="007E7A50"/>
    <w:rsid w:val="007F10A3"/>
    <w:rsid w:val="007F15FF"/>
    <w:rsid w:val="007F17DD"/>
    <w:rsid w:val="007F212B"/>
    <w:rsid w:val="007F23D0"/>
    <w:rsid w:val="007F25B7"/>
    <w:rsid w:val="007F2D04"/>
    <w:rsid w:val="007F2EF3"/>
    <w:rsid w:val="007F328B"/>
    <w:rsid w:val="007F406D"/>
    <w:rsid w:val="007F413B"/>
    <w:rsid w:val="007F513A"/>
    <w:rsid w:val="007F525D"/>
    <w:rsid w:val="008009A9"/>
    <w:rsid w:val="008010A9"/>
    <w:rsid w:val="00803444"/>
    <w:rsid w:val="00803912"/>
    <w:rsid w:val="00803B8A"/>
    <w:rsid w:val="008040D8"/>
    <w:rsid w:val="008042D7"/>
    <w:rsid w:val="00804824"/>
    <w:rsid w:val="00804986"/>
    <w:rsid w:val="00804AB0"/>
    <w:rsid w:val="008053F3"/>
    <w:rsid w:val="008057F2"/>
    <w:rsid w:val="00805B8E"/>
    <w:rsid w:val="00805C4F"/>
    <w:rsid w:val="00806397"/>
    <w:rsid w:val="00807282"/>
    <w:rsid w:val="00807830"/>
    <w:rsid w:val="00807F5A"/>
    <w:rsid w:val="00810378"/>
    <w:rsid w:val="0081151C"/>
    <w:rsid w:val="00811CD1"/>
    <w:rsid w:val="008123E6"/>
    <w:rsid w:val="00812811"/>
    <w:rsid w:val="00813490"/>
    <w:rsid w:val="00814446"/>
    <w:rsid w:val="00814999"/>
    <w:rsid w:val="008158EC"/>
    <w:rsid w:val="00816DE4"/>
    <w:rsid w:val="0081704A"/>
    <w:rsid w:val="00817324"/>
    <w:rsid w:val="00817635"/>
    <w:rsid w:val="00817F8A"/>
    <w:rsid w:val="00820A64"/>
    <w:rsid w:val="00820D18"/>
    <w:rsid w:val="00821767"/>
    <w:rsid w:val="008235B3"/>
    <w:rsid w:val="00823B19"/>
    <w:rsid w:val="00823C05"/>
    <w:rsid w:val="00823CC6"/>
    <w:rsid w:val="00824C6C"/>
    <w:rsid w:val="00824F35"/>
    <w:rsid w:val="00825136"/>
    <w:rsid w:val="00825149"/>
    <w:rsid w:val="008254C1"/>
    <w:rsid w:val="008254E4"/>
    <w:rsid w:val="0082674D"/>
    <w:rsid w:val="00826FF9"/>
    <w:rsid w:val="00832EDC"/>
    <w:rsid w:val="008347EF"/>
    <w:rsid w:val="00835390"/>
    <w:rsid w:val="00836587"/>
    <w:rsid w:val="0083794A"/>
    <w:rsid w:val="008400B0"/>
    <w:rsid w:val="00840B5C"/>
    <w:rsid w:val="008423BC"/>
    <w:rsid w:val="008428D9"/>
    <w:rsid w:val="00842ECD"/>
    <w:rsid w:val="00843AF3"/>
    <w:rsid w:val="00845F51"/>
    <w:rsid w:val="00847776"/>
    <w:rsid w:val="00847AA9"/>
    <w:rsid w:val="00850549"/>
    <w:rsid w:val="008505ED"/>
    <w:rsid w:val="00850758"/>
    <w:rsid w:val="0085075C"/>
    <w:rsid w:val="00850DEA"/>
    <w:rsid w:val="008510C7"/>
    <w:rsid w:val="00851197"/>
    <w:rsid w:val="008518FA"/>
    <w:rsid w:val="00851E27"/>
    <w:rsid w:val="00851FF0"/>
    <w:rsid w:val="0085237D"/>
    <w:rsid w:val="00854149"/>
    <w:rsid w:val="0085457C"/>
    <w:rsid w:val="00854BA3"/>
    <w:rsid w:val="00854D92"/>
    <w:rsid w:val="00855F7E"/>
    <w:rsid w:val="00856F74"/>
    <w:rsid w:val="008570A2"/>
    <w:rsid w:val="00857105"/>
    <w:rsid w:val="0085780C"/>
    <w:rsid w:val="00857E08"/>
    <w:rsid w:val="00861289"/>
    <w:rsid w:val="0086146A"/>
    <w:rsid w:val="0086162D"/>
    <w:rsid w:val="00861C9A"/>
    <w:rsid w:val="008620D1"/>
    <w:rsid w:val="00862954"/>
    <w:rsid w:val="0086318D"/>
    <w:rsid w:val="00863A6F"/>
    <w:rsid w:val="00863CD4"/>
    <w:rsid w:val="00864ED2"/>
    <w:rsid w:val="00864FA7"/>
    <w:rsid w:val="00865177"/>
    <w:rsid w:val="00865C81"/>
    <w:rsid w:val="00866876"/>
    <w:rsid w:val="008668CA"/>
    <w:rsid w:val="0086734C"/>
    <w:rsid w:val="008674A3"/>
    <w:rsid w:val="0087012E"/>
    <w:rsid w:val="00870272"/>
    <w:rsid w:val="0087082F"/>
    <w:rsid w:val="0087107C"/>
    <w:rsid w:val="0087149F"/>
    <w:rsid w:val="00872785"/>
    <w:rsid w:val="0087354D"/>
    <w:rsid w:val="008736DA"/>
    <w:rsid w:val="00874D54"/>
    <w:rsid w:val="0087634C"/>
    <w:rsid w:val="0087761E"/>
    <w:rsid w:val="0088000C"/>
    <w:rsid w:val="00880CAE"/>
    <w:rsid w:val="00880D35"/>
    <w:rsid w:val="008814AD"/>
    <w:rsid w:val="008815CB"/>
    <w:rsid w:val="00882205"/>
    <w:rsid w:val="00883207"/>
    <w:rsid w:val="0088402E"/>
    <w:rsid w:val="008855A2"/>
    <w:rsid w:val="00887921"/>
    <w:rsid w:val="00887BDF"/>
    <w:rsid w:val="00887FC9"/>
    <w:rsid w:val="008902FF"/>
    <w:rsid w:val="00890712"/>
    <w:rsid w:val="0089080F"/>
    <w:rsid w:val="00890DEB"/>
    <w:rsid w:val="008914B5"/>
    <w:rsid w:val="00893600"/>
    <w:rsid w:val="0089401D"/>
    <w:rsid w:val="0089403E"/>
    <w:rsid w:val="00894202"/>
    <w:rsid w:val="00894320"/>
    <w:rsid w:val="0089482E"/>
    <w:rsid w:val="00894946"/>
    <w:rsid w:val="00894C78"/>
    <w:rsid w:val="00894FD1"/>
    <w:rsid w:val="00895F73"/>
    <w:rsid w:val="00896B15"/>
    <w:rsid w:val="00897D4D"/>
    <w:rsid w:val="008A03C0"/>
    <w:rsid w:val="008A0814"/>
    <w:rsid w:val="008A2C48"/>
    <w:rsid w:val="008A2DB3"/>
    <w:rsid w:val="008A301B"/>
    <w:rsid w:val="008A3611"/>
    <w:rsid w:val="008A362C"/>
    <w:rsid w:val="008A3BEA"/>
    <w:rsid w:val="008A3D7F"/>
    <w:rsid w:val="008A44F0"/>
    <w:rsid w:val="008A49C7"/>
    <w:rsid w:val="008A4CFA"/>
    <w:rsid w:val="008A5502"/>
    <w:rsid w:val="008A6433"/>
    <w:rsid w:val="008A668C"/>
    <w:rsid w:val="008A6D64"/>
    <w:rsid w:val="008B0543"/>
    <w:rsid w:val="008B07B5"/>
    <w:rsid w:val="008B1F45"/>
    <w:rsid w:val="008B3BBF"/>
    <w:rsid w:val="008B4C23"/>
    <w:rsid w:val="008B71A3"/>
    <w:rsid w:val="008C0DAC"/>
    <w:rsid w:val="008C1DB3"/>
    <w:rsid w:val="008C2C94"/>
    <w:rsid w:val="008C33AC"/>
    <w:rsid w:val="008C4445"/>
    <w:rsid w:val="008C4C88"/>
    <w:rsid w:val="008C4E99"/>
    <w:rsid w:val="008C52F1"/>
    <w:rsid w:val="008C571C"/>
    <w:rsid w:val="008C58CF"/>
    <w:rsid w:val="008C5AEF"/>
    <w:rsid w:val="008C5F1C"/>
    <w:rsid w:val="008C622D"/>
    <w:rsid w:val="008C7CE5"/>
    <w:rsid w:val="008C7D93"/>
    <w:rsid w:val="008D10C2"/>
    <w:rsid w:val="008D13FE"/>
    <w:rsid w:val="008D18D7"/>
    <w:rsid w:val="008D1B1A"/>
    <w:rsid w:val="008D1C08"/>
    <w:rsid w:val="008D4B93"/>
    <w:rsid w:val="008D501D"/>
    <w:rsid w:val="008D5E36"/>
    <w:rsid w:val="008D6763"/>
    <w:rsid w:val="008D6792"/>
    <w:rsid w:val="008D6C63"/>
    <w:rsid w:val="008D6C85"/>
    <w:rsid w:val="008D7653"/>
    <w:rsid w:val="008D7F14"/>
    <w:rsid w:val="008E03F5"/>
    <w:rsid w:val="008E0542"/>
    <w:rsid w:val="008E0FEA"/>
    <w:rsid w:val="008E2D70"/>
    <w:rsid w:val="008E2F4D"/>
    <w:rsid w:val="008E36CA"/>
    <w:rsid w:val="008E3CB4"/>
    <w:rsid w:val="008E3FE6"/>
    <w:rsid w:val="008E4332"/>
    <w:rsid w:val="008E4398"/>
    <w:rsid w:val="008E519A"/>
    <w:rsid w:val="008E5CF7"/>
    <w:rsid w:val="008E7A5D"/>
    <w:rsid w:val="008F0036"/>
    <w:rsid w:val="008F096C"/>
    <w:rsid w:val="008F0A40"/>
    <w:rsid w:val="008F0DB8"/>
    <w:rsid w:val="008F146A"/>
    <w:rsid w:val="008F152A"/>
    <w:rsid w:val="008F1F1D"/>
    <w:rsid w:val="008F2400"/>
    <w:rsid w:val="008F25B6"/>
    <w:rsid w:val="008F2774"/>
    <w:rsid w:val="008F2B2A"/>
    <w:rsid w:val="008F3818"/>
    <w:rsid w:val="008F3A0C"/>
    <w:rsid w:val="008F3EFA"/>
    <w:rsid w:val="008F4374"/>
    <w:rsid w:val="008F4A9F"/>
    <w:rsid w:val="008F5062"/>
    <w:rsid w:val="008F568D"/>
    <w:rsid w:val="008F56DF"/>
    <w:rsid w:val="008F56E0"/>
    <w:rsid w:val="008F59CE"/>
    <w:rsid w:val="008F5AE8"/>
    <w:rsid w:val="008F6227"/>
    <w:rsid w:val="008F64EF"/>
    <w:rsid w:val="009011FB"/>
    <w:rsid w:val="00901A31"/>
    <w:rsid w:val="00901BC9"/>
    <w:rsid w:val="00902608"/>
    <w:rsid w:val="00902751"/>
    <w:rsid w:val="009027A4"/>
    <w:rsid w:val="009031A8"/>
    <w:rsid w:val="0090344F"/>
    <w:rsid w:val="00904396"/>
    <w:rsid w:val="0090543A"/>
    <w:rsid w:val="009057D3"/>
    <w:rsid w:val="00906620"/>
    <w:rsid w:val="00906AC0"/>
    <w:rsid w:val="00906F58"/>
    <w:rsid w:val="00907BA2"/>
    <w:rsid w:val="00911909"/>
    <w:rsid w:val="00911987"/>
    <w:rsid w:val="009123F7"/>
    <w:rsid w:val="0091256C"/>
    <w:rsid w:val="009132F9"/>
    <w:rsid w:val="00916A73"/>
    <w:rsid w:val="00916E3B"/>
    <w:rsid w:val="009171B2"/>
    <w:rsid w:val="00917533"/>
    <w:rsid w:val="009176F9"/>
    <w:rsid w:val="00917BDC"/>
    <w:rsid w:val="00917FE4"/>
    <w:rsid w:val="0092025E"/>
    <w:rsid w:val="00921492"/>
    <w:rsid w:val="00922185"/>
    <w:rsid w:val="0092271D"/>
    <w:rsid w:val="00924788"/>
    <w:rsid w:val="00924D6E"/>
    <w:rsid w:val="0092637D"/>
    <w:rsid w:val="00926755"/>
    <w:rsid w:val="00926A21"/>
    <w:rsid w:val="009275E6"/>
    <w:rsid w:val="009300F5"/>
    <w:rsid w:val="00930696"/>
    <w:rsid w:val="0093104F"/>
    <w:rsid w:val="00931586"/>
    <w:rsid w:val="00932B00"/>
    <w:rsid w:val="00932E59"/>
    <w:rsid w:val="00932F68"/>
    <w:rsid w:val="00933B9B"/>
    <w:rsid w:val="009341C0"/>
    <w:rsid w:val="00934506"/>
    <w:rsid w:val="009352B4"/>
    <w:rsid w:val="009369A3"/>
    <w:rsid w:val="009374F7"/>
    <w:rsid w:val="00940D60"/>
    <w:rsid w:val="00940DC5"/>
    <w:rsid w:val="00941BA2"/>
    <w:rsid w:val="00941C89"/>
    <w:rsid w:val="009421B8"/>
    <w:rsid w:val="0094297D"/>
    <w:rsid w:val="00942DF2"/>
    <w:rsid w:val="009442E9"/>
    <w:rsid w:val="00944301"/>
    <w:rsid w:val="0094492F"/>
    <w:rsid w:val="0094598E"/>
    <w:rsid w:val="009468CB"/>
    <w:rsid w:val="00947F02"/>
    <w:rsid w:val="009506F6"/>
    <w:rsid w:val="009507A9"/>
    <w:rsid w:val="0095100A"/>
    <w:rsid w:val="00951484"/>
    <w:rsid w:val="0095197F"/>
    <w:rsid w:val="009522CA"/>
    <w:rsid w:val="00952683"/>
    <w:rsid w:val="00952906"/>
    <w:rsid w:val="00953388"/>
    <w:rsid w:val="009546C9"/>
    <w:rsid w:val="0095525A"/>
    <w:rsid w:val="00955377"/>
    <w:rsid w:val="0095573F"/>
    <w:rsid w:val="0095608F"/>
    <w:rsid w:val="00956AD4"/>
    <w:rsid w:val="0096026C"/>
    <w:rsid w:val="0096031F"/>
    <w:rsid w:val="00961EFF"/>
    <w:rsid w:val="00962045"/>
    <w:rsid w:val="00962139"/>
    <w:rsid w:val="0096229C"/>
    <w:rsid w:val="00963E56"/>
    <w:rsid w:val="009647F9"/>
    <w:rsid w:val="00964CB3"/>
    <w:rsid w:val="00965EA2"/>
    <w:rsid w:val="0096607D"/>
    <w:rsid w:val="00967352"/>
    <w:rsid w:val="009708EC"/>
    <w:rsid w:val="0097126C"/>
    <w:rsid w:val="009755DA"/>
    <w:rsid w:val="00980470"/>
    <w:rsid w:val="0098070C"/>
    <w:rsid w:val="009809AB"/>
    <w:rsid w:val="00982021"/>
    <w:rsid w:val="0098204B"/>
    <w:rsid w:val="00982813"/>
    <w:rsid w:val="00984398"/>
    <w:rsid w:val="00985145"/>
    <w:rsid w:val="00985715"/>
    <w:rsid w:val="00985997"/>
    <w:rsid w:val="00985C90"/>
    <w:rsid w:val="00986CF1"/>
    <w:rsid w:val="00986E01"/>
    <w:rsid w:val="009870BC"/>
    <w:rsid w:val="00987421"/>
    <w:rsid w:val="00990544"/>
    <w:rsid w:val="00990F18"/>
    <w:rsid w:val="009911FB"/>
    <w:rsid w:val="009916B7"/>
    <w:rsid w:val="009923D1"/>
    <w:rsid w:val="00992401"/>
    <w:rsid w:val="0099601F"/>
    <w:rsid w:val="0099654D"/>
    <w:rsid w:val="00996C3B"/>
    <w:rsid w:val="00996F6C"/>
    <w:rsid w:val="009A02A6"/>
    <w:rsid w:val="009A0B53"/>
    <w:rsid w:val="009A0C47"/>
    <w:rsid w:val="009A21B6"/>
    <w:rsid w:val="009A2683"/>
    <w:rsid w:val="009A2A5A"/>
    <w:rsid w:val="009A2E2B"/>
    <w:rsid w:val="009A3321"/>
    <w:rsid w:val="009A336E"/>
    <w:rsid w:val="009A480E"/>
    <w:rsid w:val="009A4FE4"/>
    <w:rsid w:val="009A50E5"/>
    <w:rsid w:val="009A5C40"/>
    <w:rsid w:val="009A601D"/>
    <w:rsid w:val="009A65CC"/>
    <w:rsid w:val="009A66B9"/>
    <w:rsid w:val="009A6DA5"/>
    <w:rsid w:val="009A7085"/>
    <w:rsid w:val="009A7610"/>
    <w:rsid w:val="009A76CD"/>
    <w:rsid w:val="009A7AB1"/>
    <w:rsid w:val="009A7E18"/>
    <w:rsid w:val="009B0C27"/>
    <w:rsid w:val="009B18C1"/>
    <w:rsid w:val="009B1BF4"/>
    <w:rsid w:val="009B272A"/>
    <w:rsid w:val="009B363A"/>
    <w:rsid w:val="009B3DC2"/>
    <w:rsid w:val="009B3F17"/>
    <w:rsid w:val="009B7133"/>
    <w:rsid w:val="009B77E2"/>
    <w:rsid w:val="009C033B"/>
    <w:rsid w:val="009C05BA"/>
    <w:rsid w:val="009C0B53"/>
    <w:rsid w:val="009C0D8D"/>
    <w:rsid w:val="009C1135"/>
    <w:rsid w:val="009C1320"/>
    <w:rsid w:val="009C1468"/>
    <w:rsid w:val="009C2C19"/>
    <w:rsid w:val="009C3761"/>
    <w:rsid w:val="009C3E64"/>
    <w:rsid w:val="009C413C"/>
    <w:rsid w:val="009C419B"/>
    <w:rsid w:val="009C4340"/>
    <w:rsid w:val="009C44D9"/>
    <w:rsid w:val="009C4D1A"/>
    <w:rsid w:val="009C5F62"/>
    <w:rsid w:val="009C7874"/>
    <w:rsid w:val="009D07F2"/>
    <w:rsid w:val="009D081E"/>
    <w:rsid w:val="009D0C23"/>
    <w:rsid w:val="009D1068"/>
    <w:rsid w:val="009D1AD2"/>
    <w:rsid w:val="009D1BA2"/>
    <w:rsid w:val="009D3AB1"/>
    <w:rsid w:val="009D42B2"/>
    <w:rsid w:val="009D4D3C"/>
    <w:rsid w:val="009D5D94"/>
    <w:rsid w:val="009D73DA"/>
    <w:rsid w:val="009D7A82"/>
    <w:rsid w:val="009D7B6C"/>
    <w:rsid w:val="009E0078"/>
    <w:rsid w:val="009E02E4"/>
    <w:rsid w:val="009E0B1E"/>
    <w:rsid w:val="009E1644"/>
    <w:rsid w:val="009E1F60"/>
    <w:rsid w:val="009E2E8D"/>
    <w:rsid w:val="009E4419"/>
    <w:rsid w:val="009E4AE5"/>
    <w:rsid w:val="009E4B93"/>
    <w:rsid w:val="009E4C46"/>
    <w:rsid w:val="009E6CF8"/>
    <w:rsid w:val="009F0609"/>
    <w:rsid w:val="009F0915"/>
    <w:rsid w:val="009F0B5A"/>
    <w:rsid w:val="009F0C84"/>
    <w:rsid w:val="009F0F40"/>
    <w:rsid w:val="009F113A"/>
    <w:rsid w:val="009F1EE2"/>
    <w:rsid w:val="009F20ED"/>
    <w:rsid w:val="009F289B"/>
    <w:rsid w:val="009F2C00"/>
    <w:rsid w:val="009F3594"/>
    <w:rsid w:val="009F3920"/>
    <w:rsid w:val="009F3DB3"/>
    <w:rsid w:val="009F42F0"/>
    <w:rsid w:val="009F5509"/>
    <w:rsid w:val="009F5BE7"/>
    <w:rsid w:val="009F5BEB"/>
    <w:rsid w:val="00A0082C"/>
    <w:rsid w:val="00A02D1E"/>
    <w:rsid w:val="00A03263"/>
    <w:rsid w:val="00A04ED1"/>
    <w:rsid w:val="00A06BEB"/>
    <w:rsid w:val="00A07860"/>
    <w:rsid w:val="00A07997"/>
    <w:rsid w:val="00A102AB"/>
    <w:rsid w:val="00A10528"/>
    <w:rsid w:val="00A10F5C"/>
    <w:rsid w:val="00A11619"/>
    <w:rsid w:val="00A12C0E"/>
    <w:rsid w:val="00A1342D"/>
    <w:rsid w:val="00A13752"/>
    <w:rsid w:val="00A13F19"/>
    <w:rsid w:val="00A1449B"/>
    <w:rsid w:val="00A15E88"/>
    <w:rsid w:val="00A160A4"/>
    <w:rsid w:val="00A1619A"/>
    <w:rsid w:val="00A212C4"/>
    <w:rsid w:val="00A216A0"/>
    <w:rsid w:val="00A23768"/>
    <w:rsid w:val="00A244D8"/>
    <w:rsid w:val="00A253D7"/>
    <w:rsid w:val="00A27546"/>
    <w:rsid w:val="00A278FF"/>
    <w:rsid w:val="00A300E2"/>
    <w:rsid w:val="00A30199"/>
    <w:rsid w:val="00A31D2E"/>
    <w:rsid w:val="00A31D9D"/>
    <w:rsid w:val="00A32152"/>
    <w:rsid w:val="00A32867"/>
    <w:rsid w:val="00A330ED"/>
    <w:rsid w:val="00A331CA"/>
    <w:rsid w:val="00A3468E"/>
    <w:rsid w:val="00A34D71"/>
    <w:rsid w:val="00A34DC1"/>
    <w:rsid w:val="00A3535D"/>
    <w:rsid w:val="00A36FD6"/>
    <w:rsid w:val="00A407E7"/>
    <w:rsid w:val="00A4321B"/>
    <w:rsid w:val="00A44F1F"/>
    <w:rsid w:val="00A4561C"/>
    <w:rsid w:val="00A4565B"/>
    <w:rsid w:val="00A45C09"/>
    <w:rsid w:val="00A45D37"/>
    <w:rsid w:val="00A468DA"/>
    <w:rsid w:val="00A46DEA"/>
    <w:rsid w:val="00A50234"/>
    <w:rsid w:val="00A504E2"/>
    <w:rsid w:val="00A50CDF"/>
    <w:rsid w:val="00A51C4D"/>
    <w:rsid w:val="00A53415"/>
    <w:rsid w:val="00A536BD"/>
    <w:rsid w:val="00A53D35"/>
    <w:rsid w:val="00A5681F"/>
    <w:rsid w:val="00A56AD5"/>
    <w:rsid w:val="00A56E04"/>
    <w:rsid w:val="00A57A2F"/>
    <w:rsid w:val="00A57A3D"/>
    <w:rsid w:val="00A6041A"/>
    <w:rsid w:val="00A60905"/>
    <w:rsid w:val="00A612AB"/>
    <w:rsid w:val="00A627E7"/>
    <w:rsid w:val="00A629B3"/>
    <w:rsid w:val="00A6393C"/>
    <w:rsid w:val="00A64361"/>
    <w:rsid w:val="00A6456E"/>
    <w:rsid w:val="00A648F6"/>
    <w:rsid w:val="00A64C59"/>
    <w:rsid w:val="00A655AD"/>
    <w:rsid w:val="00A66635"/>
    <w:rsid w:val="00A66D94"/>
    <w:rsid w:val="00A675ED"/>
    <w:rsid w:val="00A7111D"/>
    <w:rsid w:val="00A719CD"/>
    <w:rsid w:val="00A71A87"/>
    <w:rsid w:val="00A71BB5"/>
    <w:rsid w:val="00A729CB"/>
    <w:rsid w:val="00A73672"/>
    <w:rsid w:val="00A7369A"/>
    <w:rsid w:val="00A7399B"/>
    <w:rsid w:val="00A74C3D"/>
    <w:rsid w:val="00A74E14"/>
    <w:rsid w:val="00A761A2"/>
    <w:rsid w:val="00A778DA"/>
    <w:rsid w:val="00A8012D"/>
    <w:rsid w:val="00A803EC"/>
    <w:rsid w:val="00A80853"/>
    <w:rsid w:val="00A82106"/>
    <w:rsid w:val="00A8223D"/>
    <w:rsid w:val="00A82750"/>
    <w:rsid w:val="00A83032"/>
    <w:rsid w:val="00A83D96"/>
    <w:rsid w:val="00A840C6"/>
    <w:rsid w:val="00A84752"/>
    <w:rsid w:val="00A84A6A"/>
    <w:rsid w:val="00A85F7B"/>
    <w:rsid w:val="00A860F3"/>
    <w:rsid w:val="00A8620A"/>
    <w:rsid w:val="00A8622C"/>
    <w:rsid w:val="00A87175"/>
    <w:rsid w:val="00A87874"/>
    <w:rsid w:val="00A913EF"/>
    <w:rsid w:val="00A92574"/>
    <w:rsid w:val="00A92D58"/>
    <w:rsid w:val="00A92D92"/>
    <w:rsid w:val="00A93D54"/>
    <w:rsid w:val="00A94314"/>
    <w:rsid w:val="00A94473"/>
    <w:rsid w:val="00A94B83"/>
    <w:rsid w:val="00A95823"/>
    <w:rsid w:val="00A96540"/>
    <w:rsid w:val="00A96939"/>
    <w:rsid w:val="00AA0AC9"/>
    <w:rsid w:val="00AA2BB7"/>
    <w:rsid w:val="00AA306D"/>
    <w:rsid w:val="00AA368F"/>
    <w:rsid w:val="00AA4717"/>
    <w:rsid w:val="00AA5789"/>
    <w:rsid w:val="00AA638C"/>
    <w:rsid w:val="00AA63DA"/>
    <w:rsid w:val="00AA6586"/>
    <w:rsid w:val="00AA716D"/>
    <w:rsid w:val="00AA7BFB"/>
    <w:rsid w:val="00AA7C68"/>
    <w:rsid w:val="00AB01BA"/>
    <w:rsid w:val="00AB0448"/>
    <w:rsid w:val="00AB0E3F"/>
    <w:rsid w:val="00AB16DC"/>
    <w:rsid w:val="00AB2B6B"/>
    <w:rsid w:val="00AB2D1F"/>
    <w:rsid w:val="00AB2E5D"/>
    <w:rsid w:val="00AB41AA"/>
    <w:rsid w:val="00AB4AFA"/>
    <w:rsid w:val="00AB509C"/>
    <w:rsid w:val="00AB565B"/>
    <w:rsid w:val="00AB688F"/>
    <w:rsid w:val="00AB6FD9"/>
    <w:rsid w:val="00AB7CD4"/>
    <w:rsid w:val="00AC025E"/>
    <w:rsid w:val="00AC09D3"/>
    <w:rsid w:val="00AC115C"/>
    <w:rsid w:val="00AC18CF"/>
    <w:rsid w:val="00AC19B3"/>
    <w:rsid w:val="00AC1ACD"/>
    <w:rsid w:val="00AC1DE1"/>
    <w:rsid w:val="00AC3BA0"/>
    <w:rsid w:val="00AC46B7"/>
    <w:rsid w:val="00AC4F9F"/>
    <w:rsid w:val="00AC5FCA"/>
    <w:rsid w:val="00AC616E"/>
    <w:rsid w:val="00AC6779"/>
    <w:rsid w:val="00AC6928"/>
    <w:rsid w:val="00AD0686"/>
    <w:rsid w:val="00AD07B0"/>
    <w:rsid w:val="00AD09E5"/>
    <w:rsid w:val="00AD0A04"/>
    <w:rsid w:val="00AD1534"/>
    <w:rsid w:val="00AD1994"/>
    <w:rsid w:val="00AD32CD"/>
    <w:rsid w:val="00AD3E20"/>
    <w:rsid w:val="00AD489F"/>
    <w:rsid w:val="00AD492B"/>
    <w:rsid w:val="00AD55FB"/>
    <w:rsid w:val="00AD5A78"/>
    <w:rsid w:val="00AD5FB1"/>
    <w:rsid w:val="00AD6E90"/>
    <w:rsid w:val="00AD75AB"/>
    <w:rsid w:val="00AD7D48"/>
    <w:rsid w:val="00AD7D99"/>
    <w:rsid w:val="00AE06FA"/>
    <w:rsid w:val="00AE10B3"/>
    <w:rsid w:val="00AE1BA7"/>
    <w:rsid w:val="00AE1D18"/>
    <w:rsid w:val="00AE206E"/>
    <w:rsid w:val="00AE2486"/>
    <w:rsid w:val="00AE28E6"/>
    <w:rsid w:val="00AE29D4"/>
    <w:rsid w:val="00AE474E"/>
    <w:rsid w:val="00AE4DCA"/>
    <w:rsid w:val="00AE560C"/>
    <w:rsid w:val="00AE5BAC"/>
    <w:rsid w:val="00AE756E"/>
    <w:rsid w:val="00AE78AF"/>
    <w:rsid w:val="00AE79EB"/>
    <w:rsid w:val="00AF0173"/>
    <w:rsid w:val="00AF019E"/>
    <w:rsid w:val="00AF0791"/>
    <w:rsid w:val="00AF1D79"/>
    <w:rsid w:val="00AF20A2"/>
    <w:rsid w:val="00AF2307"/>
    <w:rsid w:val="00AF23E2"/>
    <w:rsid w:val="00AF2565"/>
    <w:rsid w:val="00AF2E1E"/>
    <w:rsid w:val="00AF3997"/>
    <w:rsid w:val="00AF3ED9"/>
    <w:rsid w:val="00AF3F30"/>
    <w:rsid w:val="00AF4000"/>
    <w:rsid w:val="00AF45EA"/>
    <w:rsid w:val="00AF4CD8"/>
    <w:rsid w:val="00AF4F65"/>
    <w:rsid w:val="00AF5524"/>
    <w:rsid w:val="00AF6263"/>
    <w:rsid w:val="00AF66D3"/>
    <w:rsid w:val="00AF7667"/>
    <w:rsid w:val="00AF7CE4"/>
    <w:rsid w:val="00B003E9"/>
    <w:rsid w:val="00B00818"/>
    <w:rsid w:val="00B01EA9"/>
    <w:rsid w:val="00B01EDB"/>
    <w:rsid w:val="00B01F86"/>
    <w:rsid w:val="00B020D6"/>
    <w:rsid w:val="00B0214B"/>
    <w:rsid w:val="00B02A0C"/>
    <w:rsid w:val="00B02D90"/>
    <w:rsid w:val="00B04466"/>
    <w:rsid w:val="00B0549C"/>
    <w:rsid w:val="00B057EF"/>
    <w:rsid w:val="00B05965"/>
    <w:rsid w:val="00B05B39"/>
    <w:rsid w:val="00B0625D"/>
    <w:rsid w:val="00B070F7"/>
    <w:rsid w:val="00B1017A"/>
    <w:rsid w:val="00B1143C"/>
    <w:rsid w:val="00B124EB"/>
    <w:rsid w:val="00B1255C"/>
    <w:rsid w:val="00B12797"/>
    <w:rsid w:val="00B139B1"/>
    <w:rsid w:val="00B13ED5"/>
    <w:rsid w:val="00B144F1"/>
    <w:rsid w:val="00B14CA2"/>
    <w:rsid w:val="00B14E1E"/>
    <w:rsid w:val="00B16583"/>
    <w:rsid w:val="00B16BCF"/>
    <w:rsid w:val="00B172FF"/>
    <w:rsid w:val="00B20777"/>
    <w:rsid w:val="00B20B03"/>
    <w:rsid w:val="00B21477"/>
    <w:rsid w:val="00B24112"/>
    <w:rsid w:val="00B249A0"/>
    <w:rsid w:val="00B25360"/>
    <w:rsid w:val="00B25922"/>
    <w:rsid w:val="00B26502"/>
    <w:rsid w:val="00B26709"/>
    <w:rsid w:val="00B27FDA"/>
    <w:rsid w:val="00B30622"/>
    <w:rsid w:val="00B30A71"/>
    <w:rsid w:val="00B30CC3"/>
    <w:rsid w:val="00B30E7B"/>
    <w:rsid w:val="00B31A48"/>
    <w:rsid w:val="00B3290A"/>
    <w:rsid w:val="00B334B7"/>
    <w:rsid w:val="00B33B35"/>
    <w:rsid w:val="00B33EFB"/>
    <w:rsid w:val="00B341E2"/>
    <w:rsid w:val="00B35985"/>
    <w:rsid w:val="00B35BBD"/>
    <w:rsid w:val="00B369BA"/>
    <w:rsid w:val="00B36AA3"/>
    <w:rsid w:val="00B371EF"/>
    <w:rsid w:val="00B378F1"/>
    <w:rsid w:val="00B4197A"/>
    <w:rsid w:val="00B41BDC"/>
    <w:rsid w:val="00B42068"/>
    <w:rsid w:val="00B4220D"/>
    <w:rsid w:val="00B42570"/>
    <w:rsid w:val="00B426E7"/>
    <w:rsid w:val="00B42F74"/>
    <w:rsid w:val="00B44A5C"/>
    <w:rsid w:val="00B4525B"/>
    <w:rsid w:val="00B477C1"/>
    <w:rsid w:val="00B47849"/>
    <w:rsid w:val="00B47F30"/>
    <w:rsid w:val="00B50D64"/>
    <w:rsid w:val="00B51037"/>
    <w:rsid w:val="00B51742"/>
    <w:rsid w:val="00B518CC"/>
    <w:rsid w:val="00B51CB4"/>
    <w:rsid w:val="00B521FE"/>
    <w:rsid w:val="00B52AE2"/>
    <w:rsid w:val="00B55030"/>
    <w:rsid w:val="00B551B8"/>
    <w:rsid w:val="00B555A3"/>
    <w:rsid w:val="00B55743"/>
    <w:rsid w:val="00B558CE"/>
    <w:rsid w:val="00B55D60"/>
    <w:rsid w:val="00B55EA2"/>
    <w:rsid w:val="00B56D09"/>
    <w:rsid w:val="00B5741E"/>
    <w:rsid w:val="00B60052"/>
    <w:rsid w:val="00B603A3"/>
    <w:rsid w:val="00B60702"/>
    <w:rsid w:val="00B609FD"/>
    <w:rsid w:val="00B614FB"/>
    <w:rsid w:val="00B617D2"/>
    <w:rsid w:val="00B6210A"/>
    <w:rsid w:val="00B62792"/>
    <w:rsid w:val="00B643B5"/>
    <w:rsid w:val="00B6493C"/>
    <w:rsid w:val="00B654BD"/>
    <w:rsid w:val="00B669E4"/>
    <w:rsid w:val="00B66A26"/>
    <w:rsid w:val="00B66F26"/>
    <w:rsid w:val="00B67D05"/>
    <w:rsid w:val="00B67E9C"/>
    <w:rsid w:val="00B67ED0"/>
    <w:rsid w:val="00B67F79"/>
    <w:rsid w:val="00B703DE"/>
    <w:rsid w:val="00B7145F"/>
    <w:rsid w:val="00B72B6A"/>
    <w:rsid w:val="00B73A53"/>
    <w:rsid w:val="00B74BD9"/>
    <w:rsid w:val="00B7580A"/>
    <w:rsid w:val="00B778F2"/>
    <w:rsid w:val="00B77EEF"/>
    <w:rsid w:val="00B8013A"/>
    <w:rsid w:val="00B80290"/>
    <w:rsid w:val="00B802A7"/>
    <w:rsid w:val="00B80503"/>
    <w:rsid w:val="00B8072A"/>
    <w:rsid w:val="00B80D12"/>
    <w:rsid w:val="00B80FE0"/>
    <w:rsid w:val="00B8105D"/>
    <w:rsid w:val="00B8113D"/>
    <w:rsid w:val="00B81EA0"/>
    <w:rsid w:val="00B81F7E"/>
    <w:rsid w:val="00B8237C"/>
    <w:rsid w:val="00B82742"/>
    <w:rsid w:val="00B829EE"/>
    <w:rsid w:val="00B82ADF"/>
    <w:rsid w:val="00B83467"/>
    <w:rsid w:val="00B83A11"/>
    <w:rsid w:val="00B848F8"/>
    <w:rsid w:val="00B84AEF"/>
    <w:rsid w:val="00B85061"/>
    <w:rsid w:val="00B85DF3"/>
    <w:rsid w:val="00B86F46"/>
    <w:rsid w:val="00B873D5"/>
    <w:rsid w:val="00B9062F"/>
    <w:rsid w:val="00B91735"/>
    <w:rsid w:val="00B91EDF"/>
    <w:rsid w:val="00B923D2"/>
    <w:rsid w:val="00B92B30"/>
    <w:rsid w:val="00B93414"/>
    <w:rsid w:val="00B937D3"/>
    <w:rsid w:val="00B942C0"/>
    <w:rsid w:val="00B94530"/>
    <w:rsid w:val="00B94F7B"/>
    <w:rsid w:val="00B9533F"/>
    <w:rsid w:val="00B9658B"/>
    <w:rsid w:val="00B976B0"/>
    <w:rsid w:val="00BA0079"/>
    <w:rsid w:val="00BA0D00"/>
    <w:rsid w:val="00BA1CFE"/>
    <w:rsid w:val="00BA1EE1"/>
    <w:rsid w:val="00BA2322"/>
    <w:rsid w:val="00BA2717"/>
    <w:rsid w:val="00BA4D0A"/>
    <w:rsid w:val="00BA5AC6"/>
    <w:rsid w:val="00BA5F4C"/>
    <w:rsid w:val="00BA6535"/>
    <w:rsid w:val="00BA7B45"/>
    <w:rsid w:val="00BB0229"/>
    <w:rsid w:val="00BB0328"/>
    <w:rsid w:val="00BB048D"/>
    <w:rsid w:val="00BB1924"/>
    <w:rsid w:val="00BB2AD6"/>
    <w:rsid w:val="00BB2B57"/>
    <w:rsid w:val="00BB2C26"/>
    <w:rsid w:val="00BB2EB0"/>
    <w:rsid w:val="00BB2FF9"/>
    <w:rsid w:val="00BB31E5"/>
    <w:rsid w:val="00BB3CA4"/>
    <w:rsid w:val="00BB5628"/>
    <w:rsid w:val="00BB5818"/>
    <w:rsid w:val="00BB6168"/>
    <w:rsid w:val="00BB66AD"/>
    <w:rsid w:val="00BB6E77"/>
    <w:rsid w:val="00BB7B18"/>
    <w:rsid w:val="00BC0B50"/>
    <w:rsid w:val="00BC0C3F"/>
    <w:rsid w:val="00BC0E93"/>
    <w:rsid w:val="00BC1963"/>
    <w:rsid w:val="00BC284D"/>
    <w:rsid w:val="00BC2BC7"/>
    <w:rsid w:val="00BC358C"/>
    <w:rsid w:val="00BC3612"/>
    <w:rsid w:val="00BC53EB"/>
    <w:rsid w:val="00BC5484"/>
    <w:rsid w:val="00BC54F0"/>
    <w:rsid w:val="00BC582D"/>
    <w:rsid w:val="00BC7399"/>
    <w:rsid w:val="00BC7D45"/>
    <w:rsid w:val="00BD02B0"/>
    <w:rsid w:val="00BD0965"/>
    <w:rsid w:val="00BD1130"/>
    <w:rsid w:val="00BD13D1"/>
    <w:rsid w:val="00BD2163"/>
    <w:rsid w:val="00BD2719"/>
    <w:rsid w:val="00BD2E19"/>
    <w:rsid w:val="00BD40AF"/>
    <w:rsid w:val="00BD47ED"/>
    <w:rsid w:val="00BD4AD7"/>
    <w:rsid w:val="00BD4E35"/>
    <w:rsid w:val="00BD4ECF"/>
    <w:rsid w:val="00BD51C6"/>
    <w:rsid w:val="00BD64CF"/>
    <w:rsid w:val="00BD6659"/>
    <w:rsid w:val="00BD6EB8"/>
    <w:rsid w:val="00BD7224"/>
    <w:rsid w:val="00BE0523"/>
    <w:rsid w:val="00BE06EF"/>
    <w:rsid w:val="00BE1291"/>
    <w:rsid w:val="00BE1352"/>
    <w:rsid w:val="00BE13CE"/>
    <w:rsid w:val="00BE17C1"/>
    <w:rsid w:val="00BE1859"/>
    <w:rsid w:val="00BE2330"/>
    <w:rsid w:val="00BE3019"/>
    <w:rsid w:val="00BE48AC"/>
    <w:rsid w:val="00BE5353"/>
    <w:rsid w:val="00BE5C33"/>
    <w:rsid w:val="00BE7405"/>
    <w:rsid w:val="00BE7EED"/>
    <w:rsid w:val="00BF015F"/>
    <w:rsid w:val="00BF038C"/>
    <w:rsid w:val="00BF0ED9"/>
    <w:rsid w:val="00BF2857"/>
    <w:rsid w:val="00BF2F13"/>
    <w:rsid w:val="00BF41D4"/>
    <w:rsid w:val="00BF4789"/>
    <w:rsid w:val="00BF4FAE"/>
    <w:rsid w:val="00BF597D"/>
    <w:rsid w:val="00BF5CA9"/>
    <w:rsid w:val="00BF61F3"/>
    <w:rsid w:val="00BF637D"/>
    <w:rsid w:val="00BF7973"/>
    <w:rsid w:val="00BF7CFC"/>
    <w:rsid w:val="00C0193F"/>
    <w:rsid w:val="00C01E4E"/>
    <w:rsid w:val="00C0294F"/>
    <w:rsid w:val="00C03843"/>
    <w:rsid w:val="00C03ED6"/>
    <w:rsid w:val="00C040CB"/>
    <w:rsid w:val="00C049FA"/>
    <w:rsid w:val="00C04A2B"/>
    <w:rsid w:val="00C04C51"/>
    <w:rsid w:val="00C04D19"/>
    <w:rsid w:val="00C0509E"/>
    <w:rsid w:val="00C06F94"/>
    <w:rsid w:val="00C07A49"/>
    <w:rsid w:val="00C07F45"/>
    <w:rsid w:val="00C12215"/>
    <w:rsid w:val="00C12A3A"/>
    <w:rsid w:val="00C12A41"/>
    <w:rsid w:val="00C12EA8"/>
    <w:rsid w:val="00C13359"/>
    <w:rsid w:val="00C135C4"/>
    <w:rsid w:val="00C14201"/>
    <w:rsid w:val="00C14A9B"/>
    <w:rsid w:val="00C14DB4"/>
    <w:rsid w:val="00C15A1C"/>
    <w:rsid w:val="00C15A61"/>
    <w:rsid w:val="00C16F88"/>
    <w:rsid w:val="00C17092"/>
    <w:rsid w:val="00C178E5"/>
    <w:rsid w:val="00C221A7"/>
    <w:rsid w:val="00C221D6"/>
    <w:rsid w:val="00C221F3"/>
    <w:rsid w:val="00C23112"/>
    <w:rsid w:val="00C25018"/>
    <w:rsid w:val="00C25596"/>
    <w:rsid w:val="00C25690"/>
    <w:rsid w:val="00C25EE2"/>
    <w:rsid w:val="00C26040"/>
    <w:rsid w:val="00C27214"/>
    <w:rsid w:val="00C27F4C"/>
    <w:rsid w:val="00C3060A"/>
    <w:rsid w:val="00C30C4E"/>
    <w:rsid w:val="00C32E2C"/>
    <w:rsid w:val="00C333C6"/>
    <w:rsid w:val="00C34A33"/>
    <w:rsid w:val="00C35042"/>
    <w:rsid w:val="00C35154"/>
    <w:rsid w:val="00C352A4"/>
    <w:rsid w:val="00C356EB"/>
    <w:rsid w:val="00C35AD4"/>
    <w:rsid w:val="00C36E20"/>
    <w:rsid w:val="00C373E5"/>
    <w:rsid w:val="00C379ED"/>
    <w:rsid w:val="00C37FE0"/>
    <w:rsid w:val="00C40A2D"/>
    <w:rsid w:val="00C412B2"/>
    <w:rsid w:val="00C41F1C"/>
    <w:rsid w:val="00C42618"/>
    <w:rsid w:val="00C42D59"/>
    <w:rsid w:val="00C4307B"/>
    <w:rsid w:val="00C4342D"/>
    <w:rsid w:val="00C43673"/>
    <w:rsid w:val="00C4468B"/>
    <w:rsid w:val="00C45E9F"/>
    <w:rsid w:val="00C46343"/>
    <w:rsid w:val="00C46364"/>
    <w:rsid w:val="00C465B1"/>
    <w:rsid w:val="00C46965"/>
    <w:rsid w:val="00C47A56"/>
    <w:rsid w:val="00C47D7A"/>
    <w:rsid w:val="00C509B5"/>
    <w:rsid w:val="00C5130D"/>
    <w:rsid w:val="00C513F9"/>
    <w:rsid w:val="00C51454"/>
    <w:rsid w:val="00C51A98"/>
    <w:rsid w:val="00C54529"/>
    <w:rsid w:val="00C557D8"/>
    <w:rsid w:val="00C55FA3"/>
    <w:rsid w:val="00C56D11"/>
    <w:rsid w:val="00C60ADA"/>
    <w:rsid w:val="00C60FE9"/>
    <w:rsid w:val="00C61713"/>
    <w:rsid w:val="00C617D0"/>
    <w:rsid w:val="00C6337E"/>
    <w:rsid w:val="00C63841"/>
    <w:rsid w:val="00C63E49"/>
    <w:rsid w:val="00C6445B"/>
    <w:rsid w:val="00C645B5"/>
    <w:rsid w:val="00C653DE"/>
    <w:rsid w:val="00C65F3A"/>
    <w:rsid w:val="00C66FCA"/>
    <w:rsid w:val="00C670C9"/>
    <w:rsid w:val="00C6763C"/>
    <w:rsid w:val="00C70BB5"/>
    <w:rsid w:val="00C70EF9"/>
    <w:rsid w:val="00C712AB"/>
    <w:rsid w:val="00C72333"/>
    <w:rsid w:val="00C73E00"/>
    <w:rsid w:val="00C744B6"/>
    <w:rsid w:val="00C7535A"/>
    <w:rsid w:val="00C75902"/>
    <w:rsid w:val="00C75CDA"/>
    <w:rsid w:val="00C760A5"/>
    <w:rsid w:val="00C7695C"/>
    <w:rsid w:val="00C76AD6"/>
    <w:rsid w:val="00C773C8"/>
    <w:rsid w:val="00C77516"/>
    <w:rsid w:val="00C77B38"/>
    <w:rsid w:val="00C77DE8"/>
    <w:rsid w:val="00C800D8"/>
    <w:rsid w:val="00C81569"/>
    <w:rsid w:val="00C8192B"/>
    <w:rsid w:val="00C82404"/>
    <w:rsid w:val="00C825DC"/>
    <w:rsid w:val="00C826C8"/>
    <w:rsid w:val="00C83185"/>
    <w:rsid w:val="00C83476"/>
    <w:rsid w:val="00C83833"/>
    <w:rsid w:val="00C83B5A"/>
    <w:rsid w:val="00C83D9F"/>
    <w:rsid w:val="00C840FE"/>
    <w:rsid w:val="00C84C94"/>
    <w:rsid w:val="00C85876"/>
    <w:rsid w:val="00C85BFF"/>
    <w:rsid w:val="00C85E1C"/>
    <w:rsid w:val="00C87103"/>
    <w:rsid w:val="00C90D2E"/>
    <w:rsid w:val="00C92265"/>
    <w:rsid w:val="00C92C1D"/>
    <w:rsid w:val="00C92CCF"/>
    <w:rsid w:val="00C93681"/>
    <w:rsid w:val="00C93F50"/>
    <w:rsid w:val="00C94B9C"/>
    <w:rsid w:val="00C961A2"/>
    <w:rsid w:val="00C968D3"/>
    <w:rsid w:val="00C96EC3"/>
    <w:rsid w:val="00C9785B"/>
    <w:rsid w:val="00CA0622"/>
    <w:rsid w:val="00CA0821"/>
    <w:rsid w:val="00CA2D06"/>
    <w:rsid w:val="00CA2D08"/>
    <w:rsid w:val="00CA2ED7"/>
    <w:rsid w:val="00CA3964"/>
    <w:rsid w:val="00CA3C2A"/>
    <w:rsid w:val="00CA45D5"/>
    <w:rsid w:val="00CA5007"/>
    <w:rsid w:val="00CA52AF"/>
    <w:rsid w:val="00CA5C9C"/>
    <w:rsid w:val="00CA6219"/>
    <w:rsid w:val="00CA72DD"/>
    <w:rsid w:val="00CA7944"/>
    <w:rsid w:val="00CB0808"/>
    <w:rsid w:val="00CB1E76"/>
    <w:rsid w:val="00CB50AB"/>
    <w:rsid w:val="00CB51CB"/>
    <w:rsid w:val="00CB6417"/>
    <w:rsid w:val="00CB662D"/>
    <w:rsid w:val="00CB6B0C"/>
    <w:rsid w:val="00CB6DE5"/>
    <w:rsid w:val="00CB7187"/>
    <w:rsid w:val="00CC028E"/>
    <w:rsid w:val="00CC075A"/>
    <w:rsid w:val="00CC1072"/>
    <w:rsid w:val="00CC28DD"/>
    <w:rsid w:val="00CC2B12"/>
    <w:rsid w:val="00CC62F8"/>
    <w:rsid w:val="00CC6E47"/>
    <w:rsid w:val="00CC7039"/>
    <w:rsid w:val="00CC792F"/>
    <w:rsid w:val="00CC7F1D"/>
    <w:rsid w:val="00CD046D"/>
    <w:rsid w:val="00CD079E"/>
    <w:rsid w:val="00CD09CF"/>
    <w:rsid w:val="00CD0E04"/>
    <w:rsid w:val="00CD12F3"/>
    <w:rsid w:val="00CD15C0"/>
    <w:rsid w:val="00CD346F"/>
    <w:rsid w:val="00CD3F9E"/>
    <w:rsid w:val="00CD4104"/>
    <w:rsid w:val="00CD4763"/>
    <w:rsid w:val="00CD47B6"/>
    <w:rsid w:val="00CD4B88"/>
    <w:rsid w:val="00CD57A5"/>
    <w:rsid w:val="00CD6286"/>
    <w:rsid w:val="00CD65FA"/>
    <w:rsid w:val="00CD6864"/>
    <w:rsid w:val="00CD755C"/>
    <w:rsid w:val="00CE0365"/>
    <w:rsid w:val="00CE084B"/>
    <w:rsid w:val="00CE10B2"/>
    <w:rsid w:val="00CE1439"/>
    <w:rsid w:val="00CE1961"/>
    <w:rsid w:val="00CE2B65"/>
    <w:rsid w:val="00CE2CE9"/>
    <w:rsid w:val="00CE3DB8"/>
    <w:rsid w:val="00CE3EC9"/>
    <w:rsid w:val="00CE3FEB"/>
    <w:rsid w:val="00CE449D"/>
    <w:rsid w:val="00CE480A"/>
    <w:rsid w:val="00CE7B79"/>
    <w:rsid w:val="00CF2551"/>
    <w:rsid w:val="00CF2FE0"/>
    <w:rsid w:val="00CF4C49"/>
    <w:rsid w:val="00CF51B3"/>
    <w:rsid w:val="00CF53E2"/>
    <w:rsid w:val="00CF5D66"/>
    <w:rsid w:val="00CF6F2B"/>
    <w:rsid w:val="00CF71C7"/>
    <w:rsid w:val="00CF7BEE"/>
    <w:rsid w:val="00CF7EDE"/>
    <w:rsid w:val="00D00DB5"/>
    <w:rsid w:val="00D0160F"/>
    <w:rsid w:val="00D0238F"/>
    <w:rsid w:val="00D02676"/>
    <w:rsid w:val="00D0293A"/>
    <w:rsid w:val="00D03549"/>
    <w:rsid w:val="00D039B7"/>
    <w:rsid w:val="00D0401B"/>
    <w:rsid w:val="00D04B59"/>
    <w:rsid w:val="00D04B7C"/>
    <w:rsid w:val="00D053CD"/>
    <w:rsid w:val="00D06E86"/>
    <w:rsid w:val="00D06F19"/>
    <w:rsid w:val="00D07285"/>
    <w:rsid w:val="00D07995"/>
    <w:rsid w:val="00D07D84"/>
    <w:rsid w:val="00D10064"/>
    <w:rsid w:val="00D100C6"/>
    <w:rsid w:val="00D10185"/>
    <w:rsid w:val="00D11677"/>
    <w:rsid w:val="00D11767"/>
    <w:rsid w:val="00D117B3"/>
    <w:rsid w:val="00D11A9D"/>
    <w:rsid w:val="00D1213E"/>
    <w:rsid w:val="00D12DFE"/>
    <w:rsid w:val="00D1308A"/>
    <w:rsid w:val="00D1313A"/>
    <w:rsid w:val="00D13284"/>
    <w:rsid w:val="00D13ECF"/>
    <w:rsid w:val="00D14E81"/>
    <w:rsid w:val="00D15824"/>
    <w:rsid w:val="00D15CA4"/>
    <w:rsid w:val="00D15E12"/>
    <w:rsid w:val="00D164BE"/>
    <w:rsid w:val="00D1695C"/>
    <w:rsid w:val="00D16E83"/>
    <w:rsid w:val="00D16FE4"/>
    <w:rsid w:val="00D1710D"/>
    <w:rsid w:val="00D171EE"/>
    <w:rsid w:val="00D174D6"/>
    <w:rsid w:val="00D179A7"/>
    <w:rsid w:val="00D214F3"/>
    <w:rsid w:val="00D21739"/>
    <w:rsid w:val="00D218E2"/>
    <w:rsid w:val="00D220EB"/>
    <w:rsid w:val="00D22F4A"/>
    <w:rsid w:val="00D2322E"/>
    <w:rsid w:val="00D23402"/>
    <w:rsid w:val="00D23CF3"/>
    <w:rsid w:val="00D24DBC"/>
    <w:rsid w:val="00D25BCD"/>
    <w:rsid w:val="00D25F34"/>
    <w:rsid w:val="00D26394"/>
    <w:rsid w:val="00D2739C"/>
    <w:rsid w:val="00D276D5"/>
    <w:rsid w:val="00D27BDD"/>
    <w:rsid w:val="00D3025F"/>
    <w:rsid w:val="00D305EC"/>
    <w:rsid w:val="00D30C6D"/>
    <w:rsid w:val="00D3108A"/>
    <w:rsid w:val="00D317BD"/>
    <w:rsid w:val="00D31869"/>
    <w:rsid w:val="00D32F6F"/>
    <w:rsid w:val="00D33766"/>
    <w:rsid w:val="00D33B7A"/>
    <w:rsid w:val="00D33CC5"/>
    <w:rsid w:val="00D355D2"/>
    <w:rsid w:val="00D35F3E"/>
    <w:rsid w:val="00D36597"/>
    <w:rsid w:val="00D36626"/>
    <w:rsid w:val="00D3666E"/>
    <w:rsid w:val="00D36CC4"/>
    <w:rsid w:val="00D372B6"/>
    <w:rsid w:val="00D37740"/>
    <w:rsid w:val="00D3791F"/>
    <w:rsid w:val="00D37C01"/>
    <w:rsid w:val="00D40187"/>
    <w:rsid w:val="00D40F90"/>
    <w:rsid w:val="00D4214A"/>
    <w:rsid w:val="00D433D0"/>
    <w:rsid w:val="00D435D1"/>
    <w:rsid w:val="00D44168"/>
    <w:rsid w:val="00D441BD"/>
    <w:rsid w:val="00D445A8"/>
    <w:rsid w:val="00D45F73"/>
    <w:rsid w:val="00D4672D"/>
    <w:rsid w:val="00D46BEC"/>
    <w:rsid w:val="00D4744D"/>
    <w:rsid w:val="00D47E8E"/>
    <w:rsid w:val="00D55056"/>
    <w:rsid w:val="00D5514D"/>
    <w:rsid w:val="00D55C2C"/>
    <w:rsid w:val="00D57A3B"/>
    <w:rsid w:val="00D6079B"/>
    <w:rsid w:val="00D61537"/>
    <w:rsid w:val="00D615EB"/>
    <w:rsid w:val="00D61FD2"/>
    <w:rsid w:val="00D637CD"/>
    <w:rsid w:val="00D65915"/>
    <w:rsid w:val="00D65B75"/>
    <w:rsid w:val="00D65C21"/>
    <w:rsid w:val="00D65CCB"/>
    <w:rsid w:val="00D6715D"/>
    <w:rsid w:val="00D67259"/>
    <w:rsid w:val="00D676FD"/>
    <w:rsid w:val="00D70505"/>
    <w:rsid w:val="00D70A8D"/>
    <w:rsid w:val="00D721FA"/>
    <w:rsid w:val="00D7232E"/>
    <w:rsid w:val="00D725B3"/>
    <w:rsid w:val="00D7327E"/>
    <w:rsid w:val="00D734BE"/>
    <w:rsid w:val="00D73BD4"/>
    <w:rsid w:val="00D74968"/>
    <w:rsid w:val="00D750B0"/>
    <w:rsid w:val="00D76300"/>
    <w:rsid w:val="00D7654A"/>
    <w:rsid w:val="00D77954"/>
    <w:rsid w:val="00D77D0F"/>
    <w:rsid w:val="00D80079"/>
    <w:rsid w:val="00D80122"/>
    <w:rsid w:val="00D807A9"/>
    <w:rsid w:val="00D813B6"/>
    <w:rsid w:val="00D816C6"/>
    <w:rsid w:val="00D81BBD"/>
    <w:rsid w:val="00D820F5"/>
    <w:rsid w:val="00D83347"/>
    <w:rsid w:val="00D84E5B"/>
    <w:rsid w:val="00D857B2"/>
    <w:rsid w:val="00D862B3"/>
    <w:rsid w:val="00D8784C"/>
    <w:rsid w:val="00D878B2"/>
    <w:rsid w:val="00D903E5"/>
    <w:rsid w:val="00D90E5F"/>
    <w:rsid w:val="00D90EB0"/>
    <w:rsid w:val="00D9137F"/>
    <w:rsid w:val="00D915DE"/>
    <w:rsid w:val="00D9178E"/>
    <w:rsid w:val="00D927AB"/>
    <w:rsid w:val="00D92880"/>
    <w:rsid w:val="00D94735"/>
    <w:rsid w:val="00D95346"/>
    <w:rsid w:val="00D957D7"/>
    <w:rsid w:val="00D959CF"/>
    <w:rsid w:val="00D96CAD"/>
    <w:rsid w:val="00D96CD7"/>
    <w:rsid w:val="00D97348"/>
    <w:rsid w:val="00D9751F"/>
    <w:rsid w:val="00D978D2"/>
    <w:rsid w:val="00D97AD1"/>
    <w:rsid w:val="00D97E1B"/>
    <w:rsid w:val="00DA0D32"/>
    <w:rsid w:val="00DA0FAA"/>
    <w:rsid w:val="00DA17CE"/>
    <w:rsid w:val="00DA210C"/>
    <w:rsid w:val="00DA215C"/>
    <w:rsid w:val="00DA2973"/>
    <w:rsid w:val="00DA306F"/>
    <w:rsid w:val="00DA4506"/>
    <w:rsid w:val="00DA4E6F"/>
    <w:rsid w:val="00DA5AA6"/>
    <w:rsid w:val="00DA72DE"/>
    <w:rsid w:val="00DB017A"/>
    <w:rsid w:val="00DB0CAE"/>
    <w:rsid w:val="00DB0F4B"/>
    <w:rsid w:val="00DB1023"/>
    <w:rsid w:val="00DB1219"/>
    <w:rsid w:val="00DB1B81"/>
    <w:rsid w:val="00DB224B"/>
    <w:rsid w:val="00DB3269"/>
    <w:rsid w:val="00DB4DE9"/>
    <w:rsid w:val="00DB5600"/>
    <w:rsid w:val="00DB5639"/>
    <w:rsid w:val="00DB5A0B"/>
    <w:rsid w:val="00DB5F76"/>
    <w:rsid w:val="00DB6998"/>
    <w:rsid w:val="00DB6D18"/>
    <w:rsid w:val="00DB6F50"/>
    <w:rsid w:val="00DB7F44"/>
    <w:rsid w:val="00DC01E2"/>
    <w:rsid w:val="00DC134A"/>
    <w:rsid w:val="00DC294A"/>
    <w:rsid w:val="00DC2C0D"/>
    <w:rsid w:val="00DC3BC2"/>
    <w:rsid w:val="00DC3C68"/>
    <w:rsid w:val="00DC4339"/>
    <w:rsid w:val="00DC49B3"/>
    <w:rsid w:val="00DC4FC7"/>
    <w:rsid w:val="00DC5819"/>
    <w:rsid w:val="00DC5EA7"/>
    <w:rsid w:val="00DC66D1"/>
    <w:rsid w:val="00DD1620"/>
    <w:rsid w:val="00DD19AC"/>
    <w:rsid w:val="00DD3762"/>
    <w:rsid w:val="00DD3A61"/>
    <w:rsid w:val="00DD3DFB"/>
    <w:rsid w:val="00DD41E6"/>
    <w:rsid w:val="00DD5DB5"/>
    <w:rsid w:val="00DD69B2"/>
    <w:rsid w:val="00DD787F"/>
    <w:rsid w:val="00DE15D0"/>
    <w:rsid w:val="00DE2BA0"/>
    <w:rsid w:val="00DE2CFD"/>
    <w:rsid w:val="00DE2FF0"/>
    <w:rsid w:val="00DE388F"/>
    <w:rsid w:val="00DE41B0"/>
    <w:rsid w:val="00DE4276"/>
    <w:rsid w:val="00DE542D"/>
    <w:rsid w:val="00DE5855"/>
    <w:rsid w:val="00DE66C7"/>
    <w:rsid w:val="00DE708B"/>
    <w:rsid w:val="00DE7BDD"/>
    <w:rsid w:val="00DE7EBA"/>
    <w:rsid w:val="00DE7FE5"/>
    <w:rsid w:val="00DF0449"/>
    <w:rsid w:val="00DF1C21"/>
    <w:rsid w:val="00DF1C38"/>
    <w:rsid w:val="00DF1E63"/>
    <w:rsid w:val="00DF3156"/>
    <w:rsid w:val="00DF3407"/>
    <w:rsid w:val="00DF3542"/>
    <w:rsid w:val="00DF38B2"/>
    <w:rsid w:val="00DF485D"/>
    <w:rsid w:val="00DF5A7E"/>
    <w:rsid w:val="00DF6547"/>
    <w:rsid w:val="00DF69BA"/>
    <w:rsid w:val="00DF7899"/>
    <w:rsid w:val="00DF7BA1"/>
    <w:rsid w:val="00E02433"/>
    <w:rsid w:val="00E02676"/>
    <w:rsid w:val="00E03A5B"/>
    <w:rsid w:val="00E04CD3"/>
    <w:rsid w:val="00E06951"/>
    <w:rsid w:val="00E06A47"/>
    <w:rsid w:val="00E07D84"/>
    <w:rsid w:val="00E119CC"/>
    <w:rsid w:val="00E1255C"/>
    <w:rsid w:val="00E135B6"/>
    <w:rsid w:val="00E13657"/>
    <w:rsid w:val="00E137C9"/>
    <w:rsid w:val="00E143C1"/>
    <w:rsid w:val="00E14F8C"/>
    <w:rsid w:val="00E15C0B"/>
    <w:rsid w:val="00E16359"/>
    <w:rsid w:val="00E171E3"/>
    <w:rsid w:val="00E176E7"/>
    <w:rsid w:val="00E17977"/>
    <w:rsid w:val="00E17A87"/>
    <w:rsid w:val="00E17DDB"/>
    <w:rsid w:val="00E20D45"/>
    <w:rsid w:val="00E20E1F"/>
    <w:rsid w:val="00E21AE0"/>
    <w:rsid w:val="00E2289A"/>
    <w:rsid w:val="00E22989"/>
    <w:rsid w:val="00E22A9A"/>
    <w:rsid w:val="00E23994"/>
    <w:rsid w:val="00E242E2"/>
    <w:rsid w:val="00E24428"/>
    <w:rsid w:val="00E25269"/>
    <w:rsid w:val="00E25920"/>
    <w:rsid w:val="00E26723"/>
    <w:rsid w:val="00E279A5"/>
    <w:rsid w:val="00E3052E"/>
    <w:rsid w:val="00E31AE3"/>
    <w:rsid w:val="00E32021"/>
    <w:rsid w:val="00E32031"/>
    <w:rsid w:val="00E322F1"/>
    <w:rsid w:val="00E32CE5"/>
    <w:rsid w:val="00E3338E"/>
    <w:rsid w:val="00E33667"/>
    <w:rsid w:val="00E33A75"/>
    <w:rsid w:val="00E341BF"/>
    <w:rsid w:val="00E35ED6"/>
    <w:rsid w:val="00E36248"/>
    <w:rsid w:val="00E36264"/>
    <w:rsid w:val="00E376A0"/>
    <w:rsid w:val="00E42E69"/>
    <w:rsid w:val="00E43077"/>
    <w:rsid w:val="00E430C2"/>
    <w:rsid w:val="00E43226"/>
    <w:rsid w:val="00E44727"/>
    <w:rsid w:val="00E45666"/>
    <w:rsid w:val="00E461E5"/>
    <w:rsid w:val="00E46214"/>
    <w:rsid w:val="00E46A44"/>
    <w:rsid w:val="00E477C4"/>
    <w:rsid w:val="00E47A2F"/>
    <w:rsid w:val="00E51348"/>
    <w:rsid w:val="00E516E3"/>
    <w:rsid w:val="00E521AD"/>
    <w:rsid w:val="00E521FF"/>
    <w:rsid w:val="00E523DF"/>
    <w:rsid w:val="00E52EA3"/>
    <w:rsid w:val="00E535B4"/>
    <w:rsid w:val="00E53761"/>
    <w:rsid w:val="00E53809"/>
    <w:rsid w:val="00E54165"/>
    <w:rsid w:val="00E54517"/>
    <w:rsid w:val="00E54897"/>
    <w:rsid w:val="00E54C8D"/>
    <w:rsid w:val="00E55A0F"/>
    <w:rsid w:val="00E55E9C"/>
    <w:rsid w:val="00E5613B"/>
    <w:rsid w:val="00E57E9A"/>
    <w:rsid w:val="00E60C95"/>
    <w:rsid w:val="00E61F0A"/>
    <w:rsid w:val="00E6289C"/>
    <w:rsid w:val="00E62C54"/>
    <w:rsid w:val="00E62EB5"/>
    <w:rsid w:val="00E62EF4"/>
    <w:rsid w:val="00E6336D"/>
    <w:rsid w:val="00E63A90"/>
    <w:rsid w:val="00E650FD"/>
    <w:rsid w:val="00E65AE3"/>
    <w:rsid w:val="00E65D2E"/>
    <w:rsid w:val="00E6648C"/>
    <w:rsid w:val="00E66C91"/>
    <w:rsid w:val="00E70028"/>
    <w:rsid w:val="00E7129B"/>
    <w:rsid w:val="00E7242E"/>
    <w:rsid w:val="00E72868"/>
    <w:rsid w:val="00E72E2E"/>
    <w:rsid w:val="00E731DB"/>
    <w:rsid w:val="00E73594"/>
    <w:rsid w:val="00E73D86"/>
    <w:rsid w:val="00E749D7"/>
    <w:rsid w:val="00E74F0E"/>
    <w:rsid w:val="00E74F20"/>
    <w:rsid w:val="00E7610B"/>
    <w:rsid w:val="00E76956"/>
    <w:rsid w:val="00E773DB"/>
    <w:rsid w:val="00E7775C"/>
    <w:rsid w:val="00E80F71"/>
    <w:rsid w:val="00E81F1F"/>
    <w:rsid w:val="00E821EB"/>
    <w:rsid w:val="00E836F8"/>
    <w:rsid w:val="00E84054"/>
    <w:rsid w:val="00E85E8F"/>
    <w:rsid w:val="00E86CF5"/>
    <w:rsid w:val="00E90DCC"/>
    <w:rsid w:val="00E92753"/>
    <w:rsid w:val="00E92ADE"/>
    <w:rsid w:val="00E946A0"/>
    <w:rsid w:val="00E94934"/>
    <w:rsid w:val="00E94EAF"/>
    <w:rsid w:val="00E956C4"/>
    <w:rsid w:val="00E9583A"/>
    <w:rsid w:val="00E97CCF"/>
    <w:rsid w:val="00EA01EE"/>
    <w:rsid w:val="00EA157F"/>
    <w:rsid w:val="00EA18C1"/>
    <w:rsid w:val="00EA246C"/>
    <w:rsid w:val="00EA2B8A"/>
    <w:rsid w:val="00EA3781"/>
    <w:rsid w:val="00EA3F65"/>
    <w:rsid w:val="00EA436D"/>
    <w:rsid w:val="00EA4988"/>
    <w:rsid w:val="00EA4ED8"/>
    <w:rsid w:val="00EA5A6D"/>
    <w:rsid w:val="00EA5D48"/>
    <w:rsid w:val="00EA61BD"/>
    <w:rsid w:val="00EA6243"/>
    <w:rsid w:val="00EA626D"/>
    <w:rsid w:val="00EA6E83"/>
    <w:rsid w:val="00EB033B"/>
    <w:rsid w:val="00EB0F4A"/>
    <w:rsid w:val="00EB168D"/>
    <w:rsid w:val="00EB1E69"/>
    <w:rsid w:val="00EB26B7"/>
    <w:rsid w:val="00EB31FB"/>
    <w:rsid w:val="00EB42D8"/>
    <w:rsid w:val="00EB4AA1"/>
    <w:rsid w:val="00EB50D1"/>
    <w:rsid w:val="00EB600A"/>
    <w:rsid w:val="00EB6616"/>
    <w:rsid w:val="00EB6C9F"/>
    <w:rsid w:val="00EB75F6"/>
    <w:rsid w:val="00EB791A"/>
    <w:rsid w:val="00EC0E0C"/>
    <w:rsid w:val="00EC1E54"/>
    <w:rsid w:val="00EC2191"/>
    <w:rsid w:val="00EC2932"/>
    <w:rsid w:val="00EC3AEA"/>
    <w:rsid w:val="00EC40AC"/>
    <w:rsid w:val="00EC433D"/>
    <w:rsid w:val="00EC49AC"/>
    <w:rsid w:val="00EC4B37"/>
    <w:rsid w:val="00EC5BE6"/>
    <w:rsid w:val="00EC63AD"/>
    <w:rsid w:val="00EC6BF3"/>
    <w:rsid w:val="00EC7831"/>
    <w:rsid w:val="00EC7884"/>
    <w:rsid w:val="00ED055F"/>
    <w:rsid w:val="00ED0C8D"/>
    <w:rsid w:val="00ED191B"/>
    <w:rsid w:val="00ED2460"/>
    <w:rsid w:val="00ED28BD"/>
    <w:rsid w:val="00ED3102"/>
    <w:rsid w:val="00ED3656"/>
    <w:rsid w:val="00ED4A02"/>
    <w:rsid w:val="00ED585B"/>
    <w:rsid w:val="00ED5D90"/>
    <w:rsid w:val="00ED65C4"/>
    <w:rsid w:val="00ED6681"/>
    <w:rsid w:val="00ED6A27"/>
    <w:rsid w:val="00ED6E5E"/>
    <w:rsid w:val="00ED7024"/>
    <w:rsid w:val="00ED7040"/>
    <w:rsid w:val="00EE0316"/>
    <w:rsid w:val="00EE0C4B"/>
    <w:rsid w:val="00EE1637"/>
    <w:rsid w:val="00EE16D3"/>
    <w:rsid w:val="00EE181A"/>
    <w:rsid w:val="00EE2519"/>
    <w:rsid w:val="00EE2962"/>
    <w:rsid w:val="00EE2B22"/>
    <w:rsid w:val="00EE3145"/>
    <w:rsid w:val="00EE3CED"/>
    <w:rsid w:val="00EE3F9F"/>
    <w:rsid w:val="00EE4066"/>
    <w:rsid w:val="00EE4D4C"/>
    <w:rsid w:val="00EE674A"/>
    <w:rsid w:val="00EE6EBF"/>
    <w:rsid w:val="00EF01A9"/>
    <w:rsid w:val="00EF024E"/>
    <w:rsid w:val="00EF0469"/>
    <w:rsid w:val="00EF0503"/>
    <w:rsid w:val="00EF14D5"/>
    <w:rsid w:val="00EF232A"/>
    <w:rsid w:val="00EF2BF1"/>
    <w:rsid w:val="00EF2C37"/>
    <w:rsid w:val="00EF33C2"/>
    <w:rsid w:val="00EF3660"/>
    <w:rsid w:val="00EF4D4D"/>
    <w:rsid w:val="00EF67FD"/>
    <w:rsid w:val="00EF6B2E"/>
    <w:rsid w:val="00EF7361"/>
    <w:rsid w:val="00EF7B9D"/>
    <w:rsid w:val="00F0006D"/>
    <w:rsid w:val="00F00A09"/>
    <w:rsid w:val="00F00EC2"/>
    <w:rsid w:val="00F01033"/>
    <w:rsid w:val="00F01F30"/>
    <w:rsid w:val="00F02110"/>
    <w:rsid w:val="00F02771"/>
    <w:rsid w:val="00F02CA0"/>
    <w:rsid w:val="00F030FB"/>
    <w:rsid w:val="00F03DBC"/>
    <w:rsid w:val="00F040AC"/>
    <w:rsid w:val="00F0570E"/>
    <w:rsid w:val="00F05FCB"/>
    <w:rsid w:val="00F06257"/>
    <w:rsid w:val="00F06935"/>
    <w:rsid w:val="00F06C67"/>
    <w:rsid w:val="00F07508"/>
    <w:rsid w:val="00F0795E"/>
    <w:rsid w:val="00F103CA"/>
    <w:rsid w:val="00F10697"/>
    <w:rsid w:val="00F116E0"/>
    <w:rsid w:val="00F11C71"/>
    <w:rsid w:val="00F12694"/>
    <w:rsid w:val="00F128A4"/>
    <w:rsid w:val="00F138D5"/>
    <w:rsid w:val="00F1403C"/>
    <w:rsid w:val="00F144CD"/>
    <w:rsid w:val="00F14B93"/>
    <w:rsid w:val="00F15628"/>
    <w:rsid w:val="00F15C19"/>
    <w:rsid w:val="00F15F36"/>
    <w:rsid w:val="00F162B4"/>
    <w:rsid w:val="00F16708"/>
    <w:rsid w:val="00F16D22"/>
    <w:rsid w:val="00F1738F"/>
    <w:rsid w:val="00F17C1F"/>
    <w:rsid w:val="00F17D04"/>
    <w:rsid w:val="00F21342"/>
    <w:rsid w:val="00F22F0E"/>
    <w:rsid w:val="00F238E9"/>
    <w:rsid w:val="00F24200"/>
    <w:rsid w:val="00F242CB"/>
    <w:rsid w:val="00F24569"/>
    <w:rsid w:val="00F245CB"/>
    <w:rsid w:val="00F25139"/>
    <w:rsid w:val="00F252FC"/>
    <w:rsid w:val="00F2533A"/>
    <w:rsid w:val="00F255E9"/>
    <w:rsid w:val="00F25C1C"/>
    <w:rsid w:val="00F26A44"/>
    <w:rsid w:val="00F27023"/>
    <w:rsid w:val="00F305C5"/>
    <w:rsid w:val="00F307F7"/>
    <w:rsid w:val="00F30D66"/>
    <w:rsid w:val="00F32F3C"/>
    <w:rsid w:val="00F33376"/>
    <w:rsid w:val="00F34C29"/>
    <w:rsid w:val="00F37971"/>
    <w:rsid w:val="00F401F1"/>
    <w:rsid w:val="00F4070F"/>
    <w:rsid w:val="00F40D3C"/>
    <w:rsid w:val="00F4157C"/>
    <w:rsid w:val="00F41723"/>
    <w:rsid w:val="00F41FAC"/>
    <w:rsid w:val="00F42154"/>
    <w:rsid w:val="00F42289"/>
    <w:rsid w:val="00F42C2B"/>
    <w:rsid w:val="00F42EE6"/>
    <w:rsid w:val="00F43145"/>
    <w:rsid w:val="00F436E2"/>
    <w:rsid w:val="00F439F3"/>
    <w:rsid w:val="00F44158"/>
    <w:rsid w:val="00F44C7A"/>
    <w:rsid w:val="00F451A3"/>
    <w:rsid w:val="00F4555A"/>
    <w:rsid w:val="00F45646"/>
    <w:rsid w:val="00F45B26"/>
    <w:rsid w:val="00F45E42"/>
    <w:rsid w:val="00F4645D"/>
    <w:rsid w:val="00F46BF3"/>
    <w:rsid w:val="00F46F13"/>
    <w:rsid w:val="00F472E1"/>
    <w:rsid w:val="00F50AD4"/>
    <w:rsid w:val="00F5105B"/>
    <w:rsid w:val="00F5149A"/>
    <w:rsid w:val="00F51772"/>
    <w:rsid w:val="00F524FA"/>
    <w:rsid w:val="00F52628"/>
    <w:rsid w:val="00F52B02"/>
    <w:rsid w:val="00F53E2F"/>
    <w:rsid w:val="00F53F88"/>
    <w:rsid w:val="00F54356"/>
    <w:rsid w:val="00F56233"/>
    <w:rsid w:val="00F56798"/>
    <w:rsid w:val="00F56CC9"/>
    <w:rsid w:val="00F5705E"/>
    <w:rsid w:val="00F57566"/>
    <w:rsid w:val="00F57A00"/>
    <w:rsid w:val="00F60F83"/>
    <w:rsid w:val="00F61236"/>
    <w:rsid w:val="00F6170F"/>
    <w:rsid w:val="00F61B80"/>
    <w:rsid w:val="00F62075"/>
    <w:rsid w:val="00F626E6"/>
    <w:rsid w:val="00F629CE"/>
    <w:rsid w:val="00F63867"/>
    <w:rsid w:val="00F639FE"/>
    <w:rsid w:val="00F652A8"/>
    <w:rsid w:val="00F66901"/>
    <w:rsid w:val="00F66F9A"/>
    <w:rsid w:val="00F670DF"/>
    <w:rsid w:val="00F679EF"/>
    <w:rsid w:val="00F67C4E"/>
    <w:rsid w:val="00F70144"/>
    <w:rsid w:val="00F70CA5"/>
    <w:rsid w:val="00F710C7"/>
    <w:rsid w:val="00F71126"/>
    <w:rsid w:val="00F71F89"/>
    <w:rsid w:val="00F72C15"/>
    <w:rsid w:val="00F739B7"/>
    <w:rsid w:val="00F73B1F"/>
    <w:rsid w:val="00F74226"/>
    <w:rsid w:val="00F7488C"/>
    <w:rsid w:val="00F74A0B"/>
    <w:rsid w:val="00F74DA4"/>
    <w:rsid w:val="00F74E4D"/>
    <w:rsid w:val="00F75AD8"/>
    <w:rsid w:val="00F76D50"/>
    <w:rsid w:val="00F76DBC"/>
    <w:rsid w:val="00F77A3A"/>
    <w:rsid w:val="00F8106D"/>
    <w:rsid w:val="00F81268"/>
    <w:rsid w:val="00F8164E"/>
    <w:rsid w:val="00F83696"/>
    <w:rsid w:val="00F83E7E"/>
    <w:rsid w:val="00F84542"/>
    <w:rsid w:val="00F848D3"/>
    <w:rsid w:val="00F84AB9"/>
    <w:rsid w:val="00F8512C"/>
    <w:rsid w:val="00F85796"/>
    <w:rsid w:val="00F85E73"/>
    <w:rsid w:val="00F86149"/>
    <w:rsid w:val="00F861FC"/>
    <w:rsid w:val="00F86485"/>
    <w:rsid w:val="00F86685"/>
    <w:rsid w:val="00F8685A"/>
    <w:rsid w:val="00F87452"/>
    <w:rsid w:val="00F87C9B"/>
    <w:rsid w:val="00F9136E"/>
    <w:rsid w:val="00F916D2"/>
    <w:rsid w:val="00F91B62"/>
    <w:rsid w:val="00F923B3"/>
    <w:rsid w:val="00F92597"/>
    <w:rsid w:val="00F9277C"/>
    <w:rsid w:val="00F92EF3"/>
    <w:rsid w:val="00F934FD"/>
    <w:rsid w:val="00F945C1"/>
    <w:rsid w:val="00F94C83"/>
    <w:rsid w:val="00F959FA"/>
    <w:rsid w:val="00F95F2B"/>
    <w:rsid w:val="00F9627F"/>
    <w:rsid w:val="00FA0DFF"/>
    <w:rsid w:val="00FA1EEA"/>
    <w:rsid w:val="00FA24FE"/>
    <w:rsid w:val="00FA25D0"/>
    <w:rsid w:val="00FA2D00"/>
    <w:rsid w:val="00FA3906"/>
    <w:rsid w:val="00FA4AE8"/>
    <w:rsid w:val="00FA5151"/>
    <w:rsid w:val="00FA5BA5"/>
    <w:rsid w:val="00FA709C"/>
    <w:rsid w:val="00FA7DFE"/>
    <w:rsid w:val="00FA7E85"/>
    <w:rsid w:val="00FB05C5"/>
    <w:rsid w:val="00FB0A3C"/>
    <w:rsid w:val="00FB257B"/>
    <w:rsid w:val="00FB298D"/>
    <w:rsid w:val="00FB42A7"/>
    <w:rsid w:val="00FB4708"/>
    <w:rsid w:val="00FB47EE"/>
    <w:rsid w:val="00FB4F19"/>
    <w:rsid w:val="00FB6232"/>
    <w:rsid w:val="00FB6FA2"/>
    <w:rsid w:val="00FB719F"/>
    <w:rsid w:val="00FB7E10"/>
    <w:rsid w:val="00FC00B9"/>
    <w:rsid w:val="00FC06E1"/>
    <w:rsid w:val="00FC14C7"/>
    <w:rsid w:val="00FC2052"/>
    <w:rsid w:val="00FC20EF"/>
    <w:rsid w:val="00FC2105"/>
    <w:rsid w:val="00FC215A"/>
    <w:rsid w:val="00FC2A63"/>
    <w:rsid w:val="00FC360B"/>
    <w:rsid w:val="00FC3696"/>
    <w:rsid w:val="00FC37ED"/>
    <w:rsid w:val="00FC37F4"/>
    <w:rsid w:val="00FC3C09"/>
    <w:rsid w:val="00FC456B"/>
    <w:rsid w:val="00FC4DE8"/>
    <w:rsid w:val="00FC50C0"/>
    <w:rsid w:val="00FC562C"/>
    <w:rsid w:val="00FC5685"/>
    <w:rsid w:val="00FC5764"/>
    <w:rsid w:val="00FC5A98"/>
    <w:rsid w:val="00FC64F2"/>
    <w:rsid w:val="00FC6803"/>
    <w:rsid w:val="00FC7C68"/>
    <w:rsid w:val="00FC7D13"/>
    <w:rsid w:val="00FD1229"/>
    <w:rsid w:val="00FD1482"/>
    <w:rsid w:val="00FD1651"/>
    <w:rsid w:val="00FD1EE7"/>
    <w:rsid w:val="00FD26EA"/>
    <w:rsid w:val="00FD26F6"/>
    <w:rsid w:val="00FD313B"/>
    <w:rsid w:val="00FD4527"/>
    <w:rsid w:val="00FD56E0"/>
    <w:rsid w:val="00FD5F61"/>
    <w:rsid w:val="00FD5FCC"/>
    <w:rsid w:val="00FD712A"/>
    <w:rsid w:val="00FD76C9"/>
    <w:rsid w:val="00FD7801"/>
    <w:rsid w:val="00FE0240"/>
    <w:rsid w:val="00FE0A85"/>
    <w:rsid w:val="00FE0CC3"/>
    <w:rsid w:val="00FE104C"/>
    <w:rsid w:val="00FE45E9"/>
    <w:rsid w:val="00FE46B7"/>
    <w:rsid w:val="00FE4E91"/>
    <w:rsid w:val="00FE5083"/>
    <w:rsid w:val="00FE5CB9"/>
    <w:rsid w:val="00FE642B"/>
    <w:rsid w:val="00FE6D1B"/>
    <w:rsid w:val="00FE79A1"/>
    <w:rsid w:val="00FF012F"/>
    <w:rsid w:val="00FF1039"/>
    <w:rsid w:val="00FF10B7"/>
    <w:rsid w:val="00FF1124"/>
    <w:rsid w:val="00FF5269"/>
    <w:rsid w:val="00FF57BC"/>
    <w:rsid w:val="00FF6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318B"/>
  <w15:docId w15:val="{5307D311-0A4D-447B-9D34-D9DC2A05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60F83"/>
    <w:pPr>
      <w:spacing w:before="100" w:after="100"/>
      <w:ind w:left="709" w:firstLine="709"/>
      <w:jc w:val="both"/>
    </w:pPr>
    <w:rPr>
      <w:sz w:val="22"/>
      <w:szCs w:val="22"/>
      <w:lang w:eastAsia="en-US"/>
    </w:rPr>
  </w:style>
  <w:style w:type="paragraph" w:styleId="10">
    <w:name w:val="heading 1"/>
    <w:basedOn w:val="a2"/>
    <w:next w:val="a2"/>
    <w:link w:val="11"/>
    <w:uiPriority w:val="9"/>
    <w:qFormat/>
    <w:rsid w:val="00FC37F4"/>
    <w:pPr>
      <w:keepNext/>
      <w:spacing w:before="240" w:after="60" w:line="276" w:lineRule="auto"/>
      <w:ind w:left="0" w:firstLine="0"/>
      <w:jc w:val="left"/>
      <w:outlineLvl w:val="0"/>
    </w:pPr>
    <w:rPr>
      <w:rFonts w:ascii="Calibri Light" w:eastAsia="Times New Roman" w:hAnsi="Calibri Light"/>
      <w:b/>
      <w:bCs/>
      <w:kern w:val="32"/>
      <w:sz w:val="32"/>
      <w:szCs w:val="32"/>
      <w:lang w:val="uk-UA"/>
    </w:rPr>
  </w:style>
  <w:style w:type="paragraph" w:styleId="2">
    <w:name w:val="heading 2"/>
    <w:basedOn w:val="a2"/>
    <w:next w:val="a2"/>
    <w:link w:val="20"/>
    <w:qFormat/>
    <w:rsid w:val="00FC37F4"/>
    <w:pPr>
      <w:keepNext/>
      <w:widowControl w:val="0"/>
      <w:autoSpaceDE w:val="0"/>
      <w:autoSpaceDN w:val="0"/>
      <w:adjustRightInd w:val="0"/>
      <w:spacing w:before="240" w:after="60"/>
      <w:ind w:left="0" w:firstLine="0"/>
      <w:jc w:val="left"/>
      <w:outlineLvl w:val="1"/>
    </w:pPr>
    <w:rPr>
      <w:rFonts w:ascii="Arial" w:eastAsia="Times New Roman" w:hAnsi="Arial" w:cs="Arial"/>
      <w:b/>
      <w:bCs/>
      <w:sz w:val="24"/>
      <w:szCs w:val="24"/>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F60F83"/>
    <w:pPr>
      <w:tabs>
        <w:tab w:val="center" w:pos="4677"/>
        <w:tab w:val="right" w:pos="9355"/>
      </w:tabs>
      <w:spacing w:before="0" w:after="0"/>
    </w:pPr>
  </w:style>
  <w:style w:type="character" w:customStyle="1" w:styleId="a7">
    <w:name w:val="Верхній колонтитул Знак"/>
    <w:basedOn w:val="a3"/>
    <w:link w:val="a6"/>
    <w:uiPriority w:val="99"/>
    <w:rsid w:val="00F60F83"/>
    <w:rPr>
      <w:rFonts w:ascii="Calibri" w:eastAsia="Calibri" w:hAnsi="Calibri" w:cs="Times New Roman"/>
    </w:rPr>
  </w:style>
  <w:style w:type="paragraph" w:styleId="a8">
    <w:name w:val="footer"/>
    <w:basedOn w:val="a2"/>
    <w:link w:val="a9"/>
    <w:uiPriority w:val="99"/>
    <w:unhideWhenUsed/>
    <w:rsid w:val="00F60F83"/>
    <w:pPr>
      <w:tabs>
        <w:tab w:val="center" w:pos="4677"/>
        <w:tab w:val="right" w:pos="9355"/>
      </w:tabs>
      <w:spacing w:before="0" w:after="0"/>
    </w:pPr>
  </w:style>
  <w:style w:type="character" w:customStyle="1" w:styleId="a9">
    <w:name w:val="Нижній колонтитул Знак"/>
    <w:basedOn w:val="a3"/>
    <w:link w:val="a8"/>
    <w:uiPriority w:val="99"/>
    <w:rsid w:val="00F60F83"/>
    <w:rPr>
      <w:rFonts w:ascii="Calibri" w:eastAsia="Calibri" w:hAnsi="Calibri" w:cs="Times New Roman"/>
    </w:rPr>
  </w:style>
  <w:style w:type="character" w:styleId="aa">
    <w:name w:val="annotation reference"/>
    <w:basedOn w:val="a3"/>
    <w:uiPriority w:val="99"/>
    <w:semiHidden/>
    <w:unhideWhenUsed/>
    <w:rsid w:val="003D5406"/>
    <w:rPr>
      <w:sz w:val="16"/>
      <w:szCs w:val="16"/>
    </w:rPr>
  </w:style>
  <w:style w:type="paragraph" w:styleId="ab">
    <w:name w:val="annotation text"/>
    <w:basedOn w:val="a2"/>
    <w:link w:val="ac"/>
    <w:uiPriority w:val="99"/>
    <w:unhideWhenUsed/>
    <w:rsid w:val="003D5406"/>
    <w:rPr>
      <w:sz w:val="20"/>
      <w:szCs w:val="20"/>
    </w:rPr>
  </w:style>
  <w:style w:type="character" w:customStyle="1" w:styleId="ac">
    <w:name w:val="Текст примітки Знак"/>
    <w:basedOn w:val="a3"/>
    <w:link w:val="ab"/>
    <w:uiPriority w:val="99"/>
    <w:rsid w:val="003D5406"/>
    <w:rPr>
      <w:lang w:eastAsia="en-US"/>
    </w:rPr>
  </w:style>
  <w:style w:type="paragraph" w:styleId="ad">
    <w:name w:val="annotation subject"/>
    <w:basedOn w:val="ab"/>
    <w:next w:val="ab"/>
    <w:link w:val="ae"/>
    <w:uiPriority w:val="99"/>
    <w:semiHidden/>
    <w:unhideWhenUsed/>
    <w:rsid w:val="003D5406"/>
    <w:rPr>
      <w:b/>
      <w:bCs/>
    </w:rPr>
  </w:style>
  <w:style w:type="character" w:customStyle="1" w:styleId="ae">
    <w:name w:val="Тема примітки Знак"/>
    <w:basedOn w:val="ac"/>
    <w:link w:val="ad"/>
    <w:uiPriority w:val="99"/>
    <w:semiHidden/>
    <w:rsid w:val="003D5406"/>
    <w:rPr>
      <w:b/>
      <w:bCs/>
      <w:lang w:eastAsia="en-US"/>
    </w:rPr>
  </w:style>
  <w:style w:type="paragraph" w:styleId="af">
    <w:name w:val="Revision"/>
    <w:hidden/>
    <w:uiPriority w:val="99"/>
    <w:semiHidden/>
    <w:rsid w:val="003D5406"/>
    <w:pPr>
      <w:spacing w:before="80" w:after="80"/>
      <w:ind w:left="709" w:hanging="709"/>
      <w:jc w:val="both"/>
    </w:pPr>
    <w:rPr>
      <w:sz w:val="22"/>
      <w:szCs w:val="22"/>
      <w:lang w:eastAsia="en-US"/>
    </w:rPr>
  </w:style>
  <w:style w:type="paragraph" w:styleId="af0">
    <w:name w:val="Balloon Text"/>
    <w:basedOn w:val="a2"/>
    <w:link w:val="af1"/>
    <w:uiPriority w:val="99"/>
    <w:semiHidden/>
    <w:unhideWhenUsed/>
    <w:rsid w:val="003D5406"/>
    <w:pPr>
      <w:spacing w:before="0" w:after="0"/>
    </w:pPr>
    <w:rPr>
      <w:rFonts w:ascii="Tahoma" w:hAnsi="Tahoma" w:cs="Tahoma"/>
      <w:sz w:val="16"/>
      <w:szCs w:val="16"/>
    </w:rPr>
  </w:style>
  <w:style w:type="character" w:customStyle="1" w:styleId="af1">
    <w:name w:val="Текст у виносці Знак"/>
    <w:basedOn w:val="a3"/>
    <w:link w:val="af0"/>
    <w:uiPriority w:val="99"/>
    <w:semiHidden/>
    <w:rsid w:val="003D5406"/>
    <w:rPr>
      <w:rFonts w:ascii="Tahoma" w:hAnsi="Tahoma" w:cs="Tahoma"/>
      <w:sz w:val="16"/>
      <w:szCs w:val="16"/>
      <w:lang w:eastAsia="en-US"/>
    </w:rPr>
  </w:style>
  <w:style w:type="paragraph" w:customStyle="1" w:styleId="12">
    <w:name w:val="Обычный1"/>
    <w:uiPriority w:val="99"/>
    <w:rsid w:val="00990544"/>
    <w:pPr>
      <w:widowControl w:val="0"/>
      <w:spacing w:before="80" w:after="80"/>
      <w:ind w:left="709" w:hanging="709"/>
      <w:jc w:val="both"/>
    </w:pPr>
    <w:rPr>
      <w:rFonts w:ascii="Times NR Cyr MT" w:eastAsia="Times NR Cyr MT" w:hAnsi="Times NR Cyr MT"/>
      <w:snapToGrid w:val="0"/>
      <w:lang w:val="en-US"/>
    </w:rPr>
  </w:style>
  <w:style w:type="paragraph" w:styleId="3">
    <w:name w:val="Body Text Indent 3"/>
    <w:basedOn w:val="a2"/>
    <w:link w:val="30"/>
    <w:rsid w:val="00990544"/>
    <w:pPr>
      <w:widowControl w:val="0"/>
      <w:spacing w:before="120" w:after="0" w:line="320" w:lineRule="atLeast"/>
    </w:pPr>
    <w:rPr>
      <w:rFonts w:ascii="Times New Roman" w:eastAsia="Times NR Cyr MT" w:hAnsi="Times New Roman"/>
      <w:sz w:val="24"/>
      <w:szCs w:val="20"/>
      <w:lang w:val="uk-UA" w:eastAsia="uk-UA"/>
    </w:rPr>
  </w:style>
  <w:style w:type="character" w:customStyle="1" w:styleId="30">
    <w:name w:val="Основний текст з відступом 3 Знак"/>
    <w:basedOn w:val="a3"/>
    <w:link w:val="3"/>
    <w:rsid w:val="00990544"/>
    <w:rPr>
      <w:rFonts w:ascii="Times New Roman" w:eastAsia="Times NR Cyr MT" w:hAnsi="Times New Roman"/>
      <w:sz w:val="24"/>
      <w:lang w:val="uk-UA" w:eastAsia="uk-UA"/>
    </w:rPr>
  </w:style>
  <w:style w:type="paragraph" w:customStyle="1" w:styleId="21">
    <w:name w:val="Обычный2"/>
    <w:rsid w:val="00990544"/>
    <w:pPr>
      <w:spacing w:before="80" w:after="80"/>
      <w:ind w:left="709" w:hanging="709"/>
      <w:jc w:val="both"/>
    </w:pPr>
    <w:rPr>
      <w:rFonts w:ascii="Times New Roman" w:eastAsia="Times New Roman" w:hAnsi="Times New Roman"/>
      <w:snapToGrid w:val="0"/>
    </w:rPr>
  </w:style>
  <w:style w:type="paragraph" w:styleId="af2">
    <w:name w:val="List Paragraph"/>
    <w:basedOn w:val="a2"/>
    <w:link w:val="af3"/>
    <w:uiPriority w:val="34"/>
    <w:qFormat/>
    <w:rsid w:val="00A212C4"/>
    <w:pPr>
      <w:spacing w:before="60" w:after="0"/>
      <w:ind w:left="720" w:hanging="357"/>
      <w:contextualSpacing/>
    </w:pPr>
    <w:rPr>
      <w:rFonts w:ascii="Arial" w:hAnsi="Arial" w:cs="Arial"/>
      <w:color w:val="000000"/>
      <w:sz w:val="16"/>
      <w:szCs w:val="18"/>
    </w:rPr>
  </w:style>
  <w:style w:type="paragraph" w:styleId="af4">
    <w:name w:val="Normal (Web)"/>
    <w:basedOn w:val="a2"/>
    <w:uiPriority w:val="99"/>
    <w:unhideWhenUsed/>
    <w:rsid w:val="00F945C1"/>
    <w:pPr>
      <w:spacing w:beforeAutospacing="1" w:afterAutospacing="1"/>
      <w:ind w:firstLine="0"/>
      <w:jc w:val="left"/>
    </w:pPr>
    <w:rPr>
      <w:rFonts w:ascii="Times New Roman" w:eastAsia="Times New Roman" w:hAnsi="Times New Roman"/>
      <w:sz w:val="24"/>
      <w:szCs w:val="24"/>
      <w:lang w:eastAsia="ru-RU"/>
    </w:rPr>
  </w:style>
  <w:style w:type="paragraph" w:styleId="a1">
    <w:name w:val="List Bullet"/>
    <w:basedOn w:val="a2"/>
    <w:uiPriority w:val="99"/>
    <w:qFormat/>
    <w:rsid w:val="009D0C23"/>
    <w:pPr>
      <w:numPr>
        <w:numId w:val="3"/>
      </w:numPr>
      <w:tabs>
        <w:tab w:val="left" w:pos="1276"/>
      </w:tabs>
      <w:spacing w:before="0" w:after="0"/>
    </w:pPr>
    <w:rPr>
      <w:rFonts w:ascii="Arial" w:eastAsia="Times New Roman" w:hAnsi="Arial"/>
      <w:sz w:val="24"/>
      <w:szCs w:val="28"/>
      <w:lang w:val="uk-UA" w:eastAsia="ru-RU"/>
    </w:rPr>
  </w:style>
  <w:style w:type="character" w:styleId="af5">
    <w:name w:val="Hyperlink"/>
    <w:basedOn w:val="a3"/>
    <w:uiPriority w:val="99"/>
    <w:unhideWhenUsed/>
    <w:rsid w:val="008F59CE"/>
    <w:rPr>
      <w:color w:val="0000FF"/>
      <w:u w:val="single"/>
    </w:rPr>
  </w:style>
  <w:style w:type="paragraph" w:customStyle="1" w:styleId="rvps14">
    <w:name w:val="rvps14"/>
    <w:basedOn w:val="a2"/>
    <w:rsid w:val="00604075"/>
    <w:pPr>
      <w:spacing w:beforeAutospacing="1" w:afterAutospacing="1"/>
      <w:ind w:left="0" w:firstLine="0"/>
      <w:jc w:val="left"/>
    </w:pPr>
    <w:rPr>
      <w:rFonts w:ascii="Times New Roman" w:eastAsia="Times New Roman" w:hAnsi="Times New Roman"/>
      <w:sz w:val="24"/>
      <w:szCs w:val="24"/>
      <w:lang w:val="uk-UA" w:eastAsia="uk-UA"/>
    </w:rPr>
  </w:style>
  <w:style w:type="character" w:customStyle="1" w:styleId="rvts9">
    <w:name w:val="rvts9"/>
    <w:basedOn w:val="a3"/>
    <w:rsid w:val="00604075"/>
  </w:style>
  <w:style w:type="paragraph" w:customStyle="1" w:styleId="rvps2">
    <w:name w:val="rvps2"/>
    <w:basedOn w:val="a2"/>
    <w:rsid w:val="00760317"/>
    <w:pPr>
      <w:spacing w:beforeAutospacing="1" w:afterAutospacing="1"/>
      <w:ind w:left="0" w:firstLine="0"/>
      <w:jc w:val="left"/>
    </w:pPr>
    <w:rPr>
      <w:rFonts w:ascii="Times New Roman" w:eastAsia="Times New Roman" w:hAnsi="Times New Roman"/>
      <w:sz w:val="24"/>
      <w:szCs w:val="24"/>
      <w:lang w:val="en-US"/>
    </w:rPr>
  </w:style>
  <w:style w:type="character" w:customStyle="1" w:styleId="rvts0">
    <w:name w:val="rvts0"/>
    <w:basedOn w:val="a3"/>
    <w:rsid w:val="00C75CDA"/>
  </w:style>
  <w:style w:type="character" w:styleId="af6">
    <w:name w:val="Emphasis"/>
    <w:basedOn w:val="a3"/>
    <w:uiPriority w:val="20"/>
    <w:qFormat/>
    <w:rsid w:val="00F8685A"/>
    <w:rPr>
      <w:i/>
      <w:iCs/>
    </w:rPr>
  </w:style>
  <w:style w:type="character" w:customStyle="1" w:styleId="11">
    <w:name w:val="Заголовок 1 Знак"/>
    <w:basedOn w:val="a3"/>
    <w:link w:val="10"/>
    <w:uiPriority w:val="9"/>
    <w:rsid w:val="00FC37F4"/>
    <w:rPr>
      <w:rFonts w:ascii="Calibri Light" w:eastAsia="Times New Roman" w:hAnsi="Calibri Light"/>
      <w:b/>
      <w:bCs/>
      <w:kern w:val="32"/>
      <w:sz w:val="32"/>
      <w:szCs w:val="32"/>
      <w:lang w:val="uk-UA" w:eastAsia="en-US"/>
    </w:rPr>
  </w:style>
  <w:style w:type="character" w:customStyle="1" w:styleId="20">
    <w:name w:val="Заголовок 2 Знак"/>
    <w:basedOn w:val="a3"/>
    <w:link w:val="2"/>
    <w:rsid w:val="00FC37F4"/>
    <w:rPr>
      <w:rFonts w:ascii="Arial" w:eastAsia="Times New Roman" w:hAnsi="Arial" w:cs="Arial"/>
      <w:b/>
      <w:bCs/>
      <w:sz w:val="24"/>
      <w:szCs w:val="24"/>
    </w:rPr>
  </w:style>
  <w:style w:type="numbering" w:customStyle="1" w:styleId="13">
    <w:name w:val="Нет списка1"/>
    <w:next w:val="a5"/>
    <w:uiPriority w:val="99"/>
    <w:semiHidden/>
    <w:unhideWhenUsed/>
    <w:rsid w:val="00FC37F4"/>
  </w:style>
  <w:style w:type="paragraph" w:styleId="af7">
    <w:name w:val="Body Text"/>
    <w:basedOn w:val="a2"/>
    <w:link w:val="af8"/>
    <w:rsid w:val="00FC37F4"/>
    <w:pPr>
      <w:spacing w:before="0" w:after="0"/>
      <w:ind w:left="0" w:firstLine="0"/>
      <w:jc w:val="center"/>
    </w:pPr>
    <w:rPr>
      <w:rFonts w:ascii="Times New Roman" w:eastAsia="Times New Roman" w:hAnsi="Times New Roman"/>
      <w:sz w:val="24"/>
      <w:szCs w:val="24"/>
      <w:lang w:val="uk-UA"/>
    </w:rPr>
  </w:style>
  <w:style w:type="character" w:customStyle="1" w:styleId="af8">
    <w:name w:val="Основний текст Знак"/>
    <w:basedOn w:val="a3"/>
    <w:link w:val="af7"/>
    <w:rsid w:val="00FC37F4"/>
    <w:rPr>
      <w:rFonts w:ascii="Times New Roman" w:eastAsia="Times New Roman" w:hAnsi="Times New Roman"/>
      <w:sz w:val="24"/>
      <w:szCs w:val="24"/>
      <w:lang w:val="uk-UA" w:eastAsia="en-US"/>
    </w:rPr>
  </w:style>
  <w:style w:type="paragraph" w:customStyle="1" w:styleId="Default">
    <w:name w:val="Default"/>
    <w:rsid w:val="00FC37F4"/>
    <w:pPr>
      <w:autoSpaceDE w:val="0"/>
      <w:autoSpaceDN w:val="0"/>
      <w:adjustRightInd w:val="0"/>
    </w:pPr>
    <w:rPr>
      <w:rFonts w:ascii="Arial" w:hAnsi="Arial" w:cs="Arial"/>
      <w:color w:val="000000"/>
      <w:sz w:val="24"/>
      <w:szCs w:val="24"/>
    </w:rPr>
  </w:style>
  <w:style w:type="paragraph" w:customStyle="1" w:styleId="Title1">
    <w:name w:val="Title 1"/>
    <w:rsid w:val="00FC37F4"/>
    <w:pPr>
      <w:numPr>
        <w:numId w:val="20"/>
      </w:numPr>
      <w:tabs>
        <w:tab w:val="left" w:pos="1418"/>
      </w:tabs>
      <w:jc w:val="both"/>
    </w:pPr>
    <w:rPr>
      <w:rFonts w:ascii="Arial" w:eastAsia="Times New Roman" w:hAnsi="Arial" w:cs="Arial"/>
      <w:b/>
      <w:lang w:eastAsia="en-US"/>
    </w:rPr>
  </w:style>
  <w:style w:type="paragraph" w:customStyle="1" w:styleId="Title3">
    <w:name w:val="Title 3"/>
    <w:rsid w:val="00FC37F4"/>
    <w:pPr>
      <w:keepNext/>
      <w:numPr>
        <w:ilvl w:val="2"/>
        <w:numId w:val="20"/>
      </w:numPr>
      <w:tabs>
        <w:tab w:val="left" w:pos="1418"/>
      </w:tabs>
      <w:spacing w:before="240"/>
      <w:ind w:left="1418"/>
      <w:jc w:val="both"/>
    </w:pPr>
    <w:rPr>
      <w:rFonts w:ascii="Arial" w:eastAsia="Times New Roman" w:hAnsi="Arial"/>
      <w:b/>
      <w:bCs/>
      <w:lang w:eastAsia="en-US"/>
    </w:rPr>
  </w:style>
  <w:style w:type="paragraph" w:customStyle="1" w:styleId="Point">
    <w:name w:val="Point"/>
    <w:rsid w:val="00FC37F4"/>
    <w:pPr>
      <w:numPr>
        <w:ilvl w:val="3"/>
        <w:numId w:val="20"/>
      </w:numPr>
      <w:tabs>
        <w:tab w:val="left" w:pos="851"/>
      </w:tabs>
      <w:spacing w:before="240"/>
      <w:jc w:val="both"/>
    </w:pPr>
    <w:rPr>
      <w:rFonts w:ascii="Arial" w:eastAsia="Times New Roman" w:hAnsi="Arial"/>
      <w:lang w:eastAsia="en-US"/>
    </w:rPr>
  </w:style>
  <w:style w:type="paragraph" w:customStyle="1" w:styleId="Point2">
    <w:name w:val="Point 2"/>
    <w:basedOn w:val="a2"/>
    <w:rsid w:val="00FC37F4"/>
    <w:pPr>
      <w:numPr>
        <w:ilvl w:val="4"/>
        <w:numId w:val="20"/>
      </w:numPr>
      <w:tabs>
        <w:tab w:val="left" w:pos="851"/>
      </w:tabs>
      <w:spacing w:before="120" w:after="0"/>
    </w:pPr>
    <w:rPr>
      <w:rFonts w:ascii="Arial" w:eastAsia="Times New Roman" w:hAnsi="Arial" w:cs="Arial"/>
      <w:sz w:val="20"/>
      <w:szCs w:val="20"/>
      <w:lang w:eastAsia="ru-RU"/>
    </w:rPr>
  </w:style>
  <w:style w:type="paragraph" w:customStyle="1" w:styleId="Title2">
    <w:name w:val="Title 2"/>
    <w:rsid w:val="00FC37F4"/>
    <w:pPr>
      <w:keepNext/>
      <w:numPr>
        <w:ilvl w:val="1"/>
        <w:numId w:val="20"/>
      </w:numPr>
      <w:tabs>
        <w:tab w:val="left" w:pos="1985"/>
      </w:tabs>
      <w:spacing w:before="240"/>
      <w:jc w:val="both"/>
    </w:pPr>
    <w:rPr>
      <w:rFonts w:ascii="Arial" w:eastAsia="Times New Roman" w:hAnsi="Arial"/>
      <w:b/>
      <w:lang w:eastAsia="en-US"/>
    </w:rPr>
  </w:style>
  <w:style w:type="paragraph" w:customStyle="1" w:styleId="Point3">
    <w:name w:val="Point 3"/>
    <w:basedOn w:val="a2"/>
    <w:rsid w:val="00FC37F4"/>
    <w:pPr>
      <w:numPr>
        <w:ilvl w:val="5"/>
        <w:numId w:val="20"/>
      </w:numPr>
      <w:spacing w:before="60" w:after="0"/>
    </w:pPr>
    <w:rPr>
      <w:rFonts w:ascii="Arial" w:eastAsia="Times New Roman" w:hAnsi="Arial" w:cs="Arial"/>
      <w:color w:val="000000"/>
      <w:sz w:val="20"/>
      <w:szCs w:val="20"/>
    </w:rPr>
  </w:style>
  <w:style w:type="paragraph" w:customStyle="1" w:styleId="a0">
    <w:name w:val="Подпункт спецификации"/>
    <w:basedOn w:val="af9"/>
    <w:rsid w:val="00FC37F4"/>
    <w:pPr>
      <w:numPr>
        <w:ilvl w:val="1"/>
        <w:numId w:val="21"/>
      </w:numPr>
      <w:tabs>
        <w:tab w:val="clear" w:pos="851"/>
      </w:tabs>
      <w:autoSpaceDE w:val="0"/>
      <w:autoSpaceDN w:val="0"/>
      <w:spacing w:after="60" w:line="240" w:lineRule="auto"/>
      <w:ind w:left="2291" w:hanging="360"/>
      <w:jc w:val="both"/>
    </w:pPr>
    <w:rPr>
      <w:rFonts w:ascii="Arial" w:eastAsia="Times New Roman" w:hAnsi="Arial"/>
      <w:color w:val="000000"/>
      <w:sz w:val="20"/>
      <w:szCs w:val="20"/>
      <w:lang w:val="x-none" w:eastAsia="ru-RU"/>
    </w:rPr>
  </w:style>
  <w:style w:type="paragraph" w:customStyle="1" w:styleId="a">
    <w:name w:val="Пункт спецификации"/>
    <w:basedOn w:val="a2"/>
    <w:rsid w:val="00FC37F4"/>
    <w:pPr>
      <w:numPr>
        <w:numId w:val="21"/>
      </w:numPr>
      <w:autoSpaceDE w:val="0"/>
      <w:autoSpaceDN w:val="0"/>
      <w:spacing w:before="120" w:after="120"/>
    </w:pPr>
    <w:rPr>
      <w:rFonts w:ascii="Arial" w:eastAsia="Times New Roman" w:hAnsi="Arial" w:cs="Arial"/>
      <w:b/>
      <w:sz w:val="20"/>
      <w:szCs w:val="20"/>
      <w:lang w:eastAsia="ru-RU"/>
    </w:rPr>
  </w:style>
  <w:style w:type="paragraph" w:customStyle="1" w:styleId="1">
    <w:name w:val="Подпункт спецификации 1"/>
    <w:basedOn w:val="a0"/>
    <w:rsid w:val="00FC37F4"/>
    <w:pPr>
      <w:numPr>
        <w:ilvl w:val="2"/>
      </w:numPr>
      <w:tabs>
        <w:tab w:val="clear" w:pos="1418"/>
        <w:tab w:val="num" w:pos="851"/>
        <w:tab w:val="num" w:pos="1973"/>
      </w:tabs>
      <w:spacing w:before="120" w:after="0"/>
      <w:ind w:left="851" w:hanging="851"/>
    </w:pPr>
  </w:style>
  <w:style w:type="paragraph" w:styleId="af9">
    <w:name w:val="Body Text Indent"/>
    <w:basedOn w:val="a2"/>
    <w:link w:val="afa"/>
    <w:uiPriority w:val="99"/>
    <w:semiHidden/>
    <w:unhideWhenUsed/>
    <w:rsid w:val="00FC37F4"/>
    <w:pPr>
      <w:spacing w:before="0" w:after="120" w:line="276" w:lineRule="auto"/>
      <w:ind w:left="283" w:firstLine="0"/>
      <w:jc w:val="left"/>
    </w:pPr>
    <w:rPr>
      <w:lang w:val="uk-UA"/>
    </w:rPr>
  </w:style>
  <w:style w:type="character" w:customStyle="1" w:styleId="afa">
    <w:name w:val="Основний текст з відступом Знак"/>
    <w:basedOn w:val="a3"/>
    <w:link w:val="af9"/>
    <w:uiPriority w:val="99"/>
    <w:semiHidden/>
    <w:rsid w:val="00FC37F4"/>
    <w:rPr>
      <w:sz w:val="22"/>
      <w:szCs w:val="22"/>
      <w:lang w:val="uk-UA" w:eastAsia="en-US"/>
    </w:rPr>
  </w:style>
  <w:style w:type="paragraph" w:styleId="afb">
    <w:name w:val="footnote text"/>
    <w:basedOn w:val="a2"/>
    <w:link w:val="afc"/>
    <w:uiPriority w:val="99"/>
    <w:semiHidden/>
    <w:unhideWhenUsed/>
    <w:rsid w:val="00FC37F4"/>
    <w:pPr>
      <w:spacing w:before="0" w:after="200" w:line="276" w:lineRule="auto"/>
      <w:ind w:left="0" w:firstLine="0"/>
      <w:jc w:val="left"/>
    </w:pPr>
    <w:rPr>
      <w:sz w:val="20"/>
      <w:szCs w:val="20"/>
      <w:lang w:val="uk-UA"/>
    </w:rPr>
  </w:style>
  <w:style w:type="character" w:customStyle="1" w:styleId="afc">
    <w:name w:val="Текст виноски Знак"/>
    <w:basedOn w:val="a3"/>
    <w:link w:val="afb"/>
    <w:uiPriority w:val="99"/>
    <w:semiHidden/>
    <w:rsid w:val="00FC37F4"/>
    <w:rPr>
      <w:lang w:val="uk-UA" w:eastAsia="en-US"/>
    </w:rPr>
  </w:style>
  <w:style w:type="character" w:styleId="afd">
    <w:name w:val="footnote reference"/>
    <w:uiPriority w:val="99"/>
    <w:semiHidden/>
    <w:unhideWhenUsed/>
    <w:rsid w:val="00FC37F4"/>
    <w:rPr>
      <w:vertAlign w:val="superscript"/>
    </w:rPr>
  </w:style>
  <w:style w:type="paragraph" w:styleId="afe">
    <w:name w:val="No Spacing"/>
    <w:uiPriority w:val="1"/>
    <w:qFormat/>
    <w:rsid w:val="00FC37F4"/>
    <w:rPr>
      <w:rFonts w:ascii="Times New Roman" w:eastAsia="Times New Roman" w:hAnsi="Times New Roman"/>
    </w:rPr>
  </w:style>
  <w:style w:type="paragraph" w:styleId="aff">
    <w:name w:val="TOC Heading"/>
    <w:basedOn w:val="10"/>
    <w:next w:val="a2"/>
    <w:uiPriority w:val="39"/>
    <w:unhideWhenUsed/>
    <w:qFormat/>
    <w:rsid w:val="00FC37F4"/>
    <w:pPr>
      <w:keepLines/>
      <w:spacing w:after="0" w:line="259" w:lineRule="auto"/>
      <w:outlineLvl w:val="9"/>
    </w:pPr>
    <w:rPr>
      <w:b w:val="0"/>
      <w:bCs w:val="0"/>
      <w:color w:val="2E74B5"/>
      <w:kern w:val="0"/>
    </w:rPr>
  </w:style>
  <w:style w:type="paragraph" w:styleId="31">
    <w:name w:val="toc 3"/>
    <w:basedOn w:val="a2"/>
    <w:next w:val="a2"/>
    <w:autoRedefine/>
    <w:uiPriority w:val="39"/>
    <w:unhideWhenUsed/>
    <w:rsid w:val="00FC37F4"/>
    <w:pPr>
      <w:spacing w:before="0" w:after="200" w:line="276" w:lineRule="auto"/>
      <w:ind w:left="440" w:firstLine="0"/>
      <w:jc w:val="left"/>
    </w:pPr>
    <w:rPr>
      <w:lang w:val="uk-UA"/>
    </w:rPr>
  </w:style>
  <w:style w:type="paragraph" w:customStyle="1" w:styleId="gmail-msolistparagraph">
    <w:name w:val="gmail-msolistparagraph"/>
    <w:basedOn w:val="a2"/>
    <w:rsid w:val="00FC37F4"/>
    <w:pPr>
      <w:spacing w:beforeAutospacing="1" w:afterAutospacing="1"/>
      <w:ind w:left="0" w:firstLine="0"/>
      <w:jc w:val="left"/>
    </w:pPr>
    <w:rPr>
      <w:rFonts w:ascii="Times New Roman" w:hAnsi="Times New Roman"/>
      <w:sz w:val="24"/>
      <w:szCs w:val="24"/>
      <w:lang w:val="uk-UA" w:eastAsia="uk-UA"/>
    </w:rPr>
  </w:style>
  <w:style w:type="character" w:customStyle="1" w:styleId="s21">
    <w:name w:val="s21"/>
    <w:basedOn w:val="a3"/>
    <w:rsid w:val="00FC37F4"/>
  </w:style>
  <w:style w:type="character" w:customStyle="1" w:styleId="s28">
    <w:name w:val="s28"/>
    <w:basedOn w:val="a3"/>
    <w:rsid w:val="00FC37F4"/>
  </w:style>
  <w:style w:type="character" w:customStyle="1" w:styleId="af3">
    <w:name w:val="Абзац списку Знак"/>
    <w:link w:val="af2"/>
    <w:uiPriority w:val="34"/>
    <w:locked/>
    <w:rsid w:val="00FC37F4"/>
    <w:rPr>
      <w:rFonts w:ascii="Arial" w:hAnsi="Arial" w:cs="Arial"/>
      <w:color w:val="000000"/>
      <w:sz w:val="16"/>
      <w:szCs w:val="18"/>
      <w:lang w:eastAsia="en-US"/>
    </w:rPr>
  </w:style>
  <w:style w:type="character" w:styleId="aff0">
    <w:name w:val="Placeholder Text"/>
    <w:basedOn w:val="a3"/>
    <w:uiPriority w:val="99"/>
    <w:semiHidden/>
    <w:rsid w:val="00FC37F4"/>
    <w:rPr>
      <w:color w:val="808080"/>
    </w:rPr>
  </w:style>
  <w:style w:type="table" w:styleId="aff1">
    <w:name w:val="Table Grid"/>
    <w:basedOn w:val="a4"/>
    <w:uiPriority w:val="59"/>
    <w:rsid w:val="00F45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2"/>
    <w:link w:val="aff3"/>
    <w:uiPriority w:val="99"/>
    <w:semiHidden/>
    <w:unhideWhenUsed/>
    <w:rsid w:val="00611D0E"/>
    <w:pPr>
      <w:spacing w:before="0" w:after="0"/>
    </w:pPr>
    <w:rPr>
      <w:sz w:val="20"/>
      <w:szCs w:val="20"/>
    </w:rPr>
  </w:style>
  <w:style w:type="character" w:customStyle="1" w:styleId="aff3">
    <w:name w:val="Текст кінцевої виноски Знак"/>
    <w:basedOn w:val="a3"/>
    <w:link w:val="aff2"/>
    <w:uiPriority w:val="99"/>
    <w:semiHidden/>
    <w:rsid w:val="00611D0E"/>
    <w:rPr>
      <w:lang w:eastAsia="en-US"/>
    </w:rPr>
  </w:style>
  <w:style w:type="character" w:styleId="aff4">
    <w:name w:val="endnote reference"/>
    <w:basedOn w:val="a3"/>
    <w:uiPriority w:val="99"/>
    <w:semiHidden/>
    <w:unhideWhenUsed/>
    <w:rsid w:val="00611D0E"/>
    <w:rPr>
      <w:vertAlign w:val="superscript"/>
    </w:rPr>
  </w:style>
  <w:style w:type="character" w:styleId="aff5">
    <w:name w:val="Unresolved Mention"/>
    <w:basedOn w:val="a3"/>
    <w:uiPriority w:val="99"/>
    <w:semiHidden/>
    <w:unhideWhenUsed/>
    <w:rsid w:val="000D7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8971">
      <w:bodyDiv w:val="1"/>
      <w:marLeft w:val="0"/>
      <w:marRight w:val="0"/>
      <w:marTop w:val="0"/>
      <w:marBottom w:val="0"/>
      <w:divBdr>
        <w:top w:val="none" w:sz="0" w:space="0" w:color="auto"/>
        <w:left w:val="none" w:sz="0" w:space="0" w:color="auto"/>
        <w:bottom w:val="none" w:sz="0" w:space="0" w:color="auto"/>
        <w:right w:val="none" w:sz="0" w:space="0" w:color="auto"/>
      </w:divBdr>
    </w:div>
    <w:div w:id="92674422">
      <w:bodyDiv w:val="1"/>
      <w:marLeft w:val="0"/>
      <w:marRight w:val="0"/>
      <w:marTop w:val="0"/>
      <w:marBottom w:val="0"/>
      <w:divBdr>
        <w:top w:val="none" w:sz="0" w:space="0" w:color="auto"/>
        <w:left w:val="none" w:sz="0" w:space="0" w:color="auto"/>
        <w:bottom w:val="none" w:sz="0" w:space="0" w:color="auto"/>
        <w:right w:val="none" w:sz="0" w:space="0" w:color="auto"/>
      </w:divBdr>
    </w:div>
    <w:div w:id="112525450">
      <w:bodyDiv w:val="1"/>
      <w:marLeft w:val="0"/>
      <w:marRight w:val="0"/>
      <w:marTop w:val="0"/>
      <w:marBottom w:val="0"/>
      <w:divBdr>
        <w:top w:val="none" w:sz="0" w:space="0" w:color="auto"/>
        <w:left w:val="none" w:sz="0" w:space="0" w:color="auto"/>
        <w:bottom w:val="none" w:sz="0" w:space="0" w:color="auto"/>
        <w:right w:val="none" w:sz="0" w:space="0" w:color="auto"/>
      </w:divBdr>
    </w:div>
    <w:div w:id="218789939">
      <w:bodyDiv w:val="1"/>
      <w:marLeft w:val="0"/>
      <w:marRight w:val="0"/>
      <w:marTop w:val="0"/>
      <w:marBottom w:val="0"/>
      <w:divBdr>
        <w:top w:val="none" w:sz="0" w:space="0" w:color="auto"/>
        <w:left w:val="none" w:sz="0" w:space="0" w:color="auto"/>
        <w:bottom w:val="none" w:sz="0" w:space="0" w:color="auto"/>
        <w:right w:val="none" w:sz="0" w:space="0" w:color="auto"/>
      </w:divBdr>
    </w:div>
    <w:div w:id="288904098">
      <w:bodyDiv w:val="1"/>
      <w:marLeft w:val="0"/>
      <w:marRight w:val="0"/>
      <w:marTop w:val="0"/>
      <w:marBottom w:val="0"/>
      <w:divBdr>
        <w:top w:val="none" w:sz="0" w:space="0" w:color="auto"/>
        <w:left w:val="none" w:sz="0" w:space="0" w:color="auto"/>
        <w:bottom w:val="none" w:sz="0" w:space="0" w:color="auto"/>
        <w:right w:val="none" w:sz="0" w:space="0" w:color="auto"/>
      </w:divBdr>
    </w:div>
    <w:div w:id="370687899">
      <w:bodyDiv w:val="1"/>
      <w:marLeft w:val="0"/>
      <w:marRight w:val="0"/>
      <w:marTop w:val="0"/>
      <w:marBottom w:val="0"/>
      <w:divBdr>
        <w:top w:val="none" w:sz="0" w:space="0" w:color="auto"/>
        <w:left w:val="none" w:sz="0" w:space="0" w:color="auto"/>
        <w:bottom w:val="none" w:sz="0" w:space="0" w:color="auto"/>
        <w:right w:val="none" w:sz="0" w:space="0" w:color="auto"/>
      </w:divBdr>
    </w:div>
    <w:div w:id="497234022">
      <w:bodyDiv w:val="1"/>
      <w:marLeft w:val="0"/>
      <w:marRight w:val="0"/>
      <w:marTop w:val="0"/>
      <w:marBottom w:val="0"/>
      <w:divBdr>
        <w:top w:val="none" w:sz="0" w:space="0" w:color="auto"/>
        <w:left w:val="none" w:sz="0" w:space="0" w:color="auto"/>
        <w:bottom w:val="none" w:sz="0" w:space="0" w:color="auto"/>
        <w:right w:val="none" w:sz="0" w:space="0" w:color="auto"/>
      </w:divBdr>
    </w:div>
    <w:div w:id="531502717">
      <w:bodyDiv w:val="1"/>
      <w:marLeft w:val="0"/>
      <w:marRight w:val="0"/>
      <w:marTop w:val="0"/>
      <w:marBottom w:val="0"/>
      <w:divBdr>
        <w:top w:val="none" w:sz="0" w:space="0" w:color="auto"/>
        <w:left w:val="none" w:sz="0" w:space="0" w:color="auto"/>
        <w:bottom w:val="none" w:sz="0" w:space="0" w:color="auto"/>
        <w:right w:val="none" w:sz="0" w:space="0" w:color="auto"/>
      </w:divBdr>
    </w:div>
    <w:div w:id="547641870">
      <w:bodyDiv w:val="1"/>
      <w:marLeft w:val="0"/>
      <w:marRight w:val="0"/>
      <w:marTop w:val="0"/>
      <w:marBottom w:val="0"/>
      <w:divBdr>
        <w:top w:val="none" w:sz="0" w:space="0" w:color="auto"/>
        <w:left w:val="none" w:sz="0" w:space="0" w:color="auto"/>
        <w:bottom w:val="none" w:sz="0" w:space="0" w:color="auto"/>
        <w:right w:val="none" w:sz="0" w:space="0" w:color="auto"/>
      </w:divBdr>
    </w:div>
    <w:div w:id="661661814">
      <w:bodyDiv w:val="1"/>
      <w:marLeft w:val="0"/>
      <w:marRight w:val="0"/>
      <w:marTop w:val="0"/>
      <w:marBottom w:val="0"/>
      <w:divBdr>
        <w:top w:val="none" w:sz="0" w:space="0" w:color="auto"/>
        <w:left w:val="none" w:sz="0" w:space="0" w:color="auto"/>
        <w:bottom w:val="none" w:sz="0" w:space="0" w:color="auto"/>
        <w:right w:val="none" w:sz="0" w:space="0" w:color="auto"/>
      </w:divBdr>
    </w:div>
    <w:div w:id="746075902">
      <w:bodyDiv w:val="1"/>
      <w:marLeft w:val="0"/>
      <w:marRight w:val="0"/>
      <w:marTop w:val="0"/>
      <w:marBottom w:val="0"/>
      <w:divBdr>
        <w:top w:val="none" w:sz="0" w:space="0" w:color="auto"/>
        <w:left w:val="none" w:sz="0" w:space="0" w:color="auto"/>
        <w:bottom w:val="none" w:sz="0" w:space="0" w:color="auto"/>
        <w:right w:val="none" w:sz="0" w:space="0" w:color="auto"/>
      </w:divBdr>
    </w:div>
    <w:div w:id="748113324">
      <w:bodyDiv w:val="1"/>
      <w:marLeft w:val="0"/>
      <w:marRight w:val="0"/>
      <w:marTop w:val="0"/>
      <w:marBottom w:val="0"/>
      <w:divBdr>
        <w:top w:val="none" w:sz="0" w:space="0" w:color="auto"/>
        <w:left w:val="none" w:sz="0" w:space="0" w:color="auto"/>
        <w:bottom w:val="none" w:sz="0" w:space="0" w:color="auto"/>
        <w:right w:val="none" w:sz="0" w:space="0" w:color="auto"/>
      </w:divBdr>
    </w:div>
    <w:div w:id="842934842">
      <w:bodyDiv w:val="1"/>
      <w:marLeft w:val="0"/>
      <w:marRight w:val="0"/>
      <w:marTop w:val="0"/>
      <w:marBottom w:val="0"/>
      <w:divBdr>
        <w:top w:val="none" w:sz="0" w:space="0" w:color="auto"/>
        <w:left w:val="none" w:sz="0" w:space="0" w:color="auto"/>
        <w:bottom w:val="none" w:sz="0" w:space="0" w:color="auto"/>
        <w:right w:val="none" w:sz="0" w:space="0" w:color="auto"/>
      </w:divBdr>
    </w:div>
    <w:div w:id="861628468">
      <w:bodyDiv w:val="1"/>
      <w:marLeft w:val="0"/>
      <w:marRight w:val="0"/>
      <w:marTop w:val="0"/>
      <w:marBottom w:val="0"/>
      <w:divBdr>
        <w:top w:val="none" w:sz="0" w:space="0" w:color="auto"/>
        <w:left w:val="none" w:sz="0" w:space="0" w:color="auto"/>
        <w:bottom w:val="none" w:sz="0" w:space="0" w:color="auto"/>
        <w:right w:val="none" w:sz="0" w:space="0" w:color="auto"/>
      </w:divBdr>
    </w:div>
    <w:div w:id="942304656">
      <w:bodyDiv w:val="1"/>
      <w:marLeft w:val="0"/>
      <w:marRight w:val="0"/>
      <w:marTop w:val="0"/>
      <w:marBottom w:val="0"/>
      <w:divBdr>
        <w:top w:val="none" w:sz="0" w:space="0" w:color="auto"/>
        <w:left w:val="none" w:sz="0" w:space="0" w:color="auto"/>
        <w:bottom w:val="none" w:sz="0" w:space="0" w:color="auto"/>
        <w:right w:val="none" w:sz="0" w:space="0" w:color="auto"/>
      </w:divBdr>
    </w:div>
    <w:div w:id="988511056">
      <w:bodyDiv w:val="1"/>
      <w:marLeft w:val="0"/>
      <w:marRight w:val="0"/>
      <w:marTop w:val="0"/>
      <w:marBottom w:val="0"/>
      <w:divBdr>
        <w:top w:val="none" w:sz="0" w:space="0" w:color="auto"/>
        <w:left w:val="none" w:sz="0" w:space="0" w:color="auto"/>
        <w:bottom w:val="none" w:sz="0" w:space="0" w:color="auto"/>
        <w:right w:val="none" w:sz="0" w:space="0" w:color="auto"/>
      </w:divBdr>
    </w:div>
    <w:div w:id="1019239538">
      <w:bodyDiv w:val="1"/>
      <w:marLeft w:val="0"/>
      <w:marRight w:val="0"/>
      <w:marTop w:val="0"/>
      <w:marBottom w:val="0"/>
      <w:divBdr>
        <w:top w:val="none" w:sz="0" w:space="0" w:color="auto"/>
        <w:left w:val="none" w:sz="0" w:space="0" w:color="auto"/>
        <w:bottom w:val="none" w:sz="0" w:space="0" w:color="auto"/>
        <w:right w:val="none" w:sz="0" w:space="0" w:color="auto"/>
      </w:divBdr>
    </w:div>
    <w:div w:id="1055859382">
      <w:bodyDiv w:val="1"/>
      <w:marLeft w:val="0"/>
      <w:marRight w:val="0"/>
      <w:marTop w:val="0"/>
      <w:marBottom w:val="0"/>
      <w:divBdr>
        <w:top w:val="none" w:sz="0" w:space="0" w:color="auto"/>
        <w:left w:val="none" w:sz="0" w:space="0" w:color="auto"/>
        <w:bottom w:val="none" w:sz="0" w:space="0" w:color="auto"/>
        <w:right w:val="none" w:sz="0" w:space="0" w:color="auto"/>
      </w:divBdr>
    </w:div>
    <w:div w:id="1157266350">
      <w:bodyDiv w:val="1"/>
      <w:marLeft w:val="0"/>
      <w:marRight w:val="0"/>
      <w:marTop w:val="0"/>
      <w:marBottom w:val="0"/>
      <w:divBdr>
        <w:top w:val="none" w:sz="0" w:space="0" w:color="auto"/>
        <w:left w:val="none" w:sz="0" w:space="0" w:color="auto"/>
        <w:bottom w:val="none" w:sz="0" w:space="0" w:color="auto"/>
        <w:right w:val="none" w:sz="0" w:space="0" w:color="auto"/>
      </w:divBdr>
    </w:div>
    <w:div w:id="1168712513">
      <w:bodyDiv w:val="1"/>
      <w:marLeft w:val="0"/>
      <w:marRight w:val="0"/>
      <w:marTop w:val="0"/>
      <w:marBottom w:val="0"/>
      <w:divBdr>
        <w:top w:val="none" w:sz="0" w:space="0" w:color="auto"/>
        <w:left w:val="none" w:sz="0" w:space="0" w:color="auto"/>
        <w:bottom w:val="none" w:sz="0" w:space="0" w:color="auto"/>
        <w:right w:val="none" w:sz="0" w:space="0" w:color="auto"/>
      </w:divBdr>
    </w:div>
    <w:div w:id="1210647943">
      <w:bodyDiv w:val="1"/>
      <w:marLeft w:val="0"/>
      <w:marRight w:val="0"/>
      <w:marTop w:val="0"/>
      <w:marBottom w:val="0"/>
      <w:divBdr>
        <w:top w:val="none" w:sz="0" w:space="0" w:color="auto"/>
        <w:left w:val="none" w:sz="0" w:space="0" w:color="auto"/>
        <w:bottom w:val="none" w:sz="0" w:space="0" w:color="auto"/>
        <w:right w:val="none" w:sz="0" w:space="0" w:color="auto"/>
      </w:divBdr>
    </w:div>
    <w:div w:id="1310942233">
      <w:bodyDiv w:val="1"/>
      <w:marLeft w:val="0"/>
      <w:marRight w:val="0"/>
      <w:marTop w:val="0"/>
      <w:marBottom w:val="0"/>
      <w:divBdr>
        <w:top w:val="none" w:sz="0" w:space="0" w:color="auto"/>
        <w:left w:val="none" w:sz="0" w:space="0" w:color="auto"/>
        <w:bottom w:val="none" w:sz="0" w:space="0" w:color="auto"/>
        <w:right w:val="none" w:sz="0" w:space="0" w:color="auto"/>
      </w:divBdr>
    </w:div>
    <w:div w:id="1311524349">
      <w:bodyDiv w:val="1"/>
      <w:marLeft w:val="0"/>
      <w:marRight w:val="0"/>
      <w:marTop w:val="0"/>
      <w:marBottom w:val="0"/>
      <w:divBdr>
        <w:top w:val="none" w:sz="0" w:space="0" w:color="auto"/>
        <w:left w:val="none" w:sz="0" w:space="0" w:color="auto"/>
        <w:bottom w:val="none" w:sz="0" w:space="0" w:color="auto"/>
        <w:right w:val="none" w:sz="0" w:space="0" w:color="auto"/>
      </w:divBdr>
    </w:div>
    <w:div w:id="1626082471">
      <w:bodyDiv w:val="1"/>
      <w:marLeft w:val="0"/>
      <w:marRight w:val="0"/>
      <w:marTop w:val="0"/>
      <w:marBottom w:val="0"/>
      <w:divBdr>
        <w:top w:val="none" w:sz="0" w:space="0" w:color="auto"/>
        <w:left w:val="none" w:sz="0" w:space="0" w:color="auto"/>
        <w:bottom w:val="none" w:sz="0" w:space="0" w:color="auto"/>
        <w:right w:val="none" w:sz="0" w:space="0" w:color="auto"/>
      </w:divBdr>
    </w:div>
    <w:div w:id="1788305587">
      <w:bodyDiv w:val="1"/>
      <w:marLeft w:val="0"/>
      <w:marRight w:val="0"/>
      <w:marTop w:val="0"/>
      <w:marBottom w:val="0"/>
      <w:divBdr>
        <w:top w:val="none" w:sz="0" w:space="0" w:color="auto"/>
        <w:left w:val="none" w:sz="0" w:space="0" w:color="auto"/>
        <w:bottom w:val="none" w:sz="0" w:space="0" w:color="auto"/>
        <w:right w:val="none" w:sz="0" w:space="0" w:color="auto"/>
      </w:divBdr>
    </w:div>
    <w:div w:id="1883011711">
      <w:bodyDiv w:val="1"/>
      <w:marLeft w:val="0"/>
      <w:marRight w:val="0"/>
      <w:marTop w:val="0"/>
      <w:marBottom w:val="0"/>
      <w:divBdr>
        <w:top w:val="none" w:sz="0" w:space="0" w:color="auto"/>
        <w:left w:val="none" w:sz="0" w:space="0" w:color="auto"/>
        <w:bottom w:val="none" w:sz="0" w:space="0" w:color="auto"/>
        <w:right w:val="none" w:sz="0" w:space="0" w:color="auto"/>
      </w:divBdr>
    </w:div>
    <w:div w:id="1955363197">
      <w:bodyDiv w:val="1"/>
      <w:marLeft w:val="0"/>
      <w:marRight w:val="0"/>
      <w:marTop w:val="0"/>
      <w:marBottom w:val="0"/>
      <w:divBdr>
        <w:top w:val="none" w:sz="0" w:space="0" w:color="auto"/>
        <w:left w:val="none" w:sz="0" w:space="0" w:color="auto"/>
        <w:bottom w:val="none" w:sz="0" w:space="0" w:color="auto"/>
        <w:right w:val="none" w:sz="0" w:space="0" w:color="auto"/>
      </w:divBdr>
    </w:div>
    <w:div w:id="2010404057">
      <w:bodyDiv w:val="1"/>
      <w:marLeft w:val="0"/>
      <w:marRight w:val="0"/>
      <w:marTop w:val="0"/>
      <w:marBottom w:val="0"/>
      <w:divBdr>
        <w:top w:val="none" w:sz="0" w:space="0" w:color="auto"/>
        <w:left w:val="none" w:sz="0" w:space="0" w:color="auto"/>
        <w:bottom w:val="none" w:sz="0" w:space="0" w:color="auto"/>
        <w:right w:val="none" w:sz="0" w:space="0" w:color="auto"/>
      </w:divBdr>
    </w:div>
    <w:div w:id="20980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8930-1561-4F65-9038-410394C1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68</Pages>
  <Words>134135</Words>
  <Characters>76457</Characters>
  <Application>Microsoft Office Word</Application>
  <DocSecurity>0</DocSecurity>
  <Lines>637</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MFS</Company>
  <LinksUpToDate>false</LinksUpToDate>
  <CharactersWithSpaces>210172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Berezhnyuk</dc:creator>
  <cp:lastModifiedBy>Людмила Новосад</cp:lastModifiedBy>
  <cp:revision>19</cp:revision>
  <cp:lastPrinted>2024-07-10T09:52:00Z</cp:lastPrinted>
  <dcterms:created xsi:type="dcterms:W3CDTF">2024-07-09T08:43:00Z</dcterms:created>
  <dcterms:modified xsi:type="dcterms:W3CDTF">2024-09-11T10:57:00Z</dcterms:modified>
</cp:coreProperties>
</file>